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0E" w:rsidRDefault="00095E0E">
      <w:pPr>
        <w:tabs>
          <w:tab w:val="right" w:pos="9072"/>
        </w:tabs>
        <w:spacing w:line="240" w:lineRule="auto"/>
        <w:rPr>
          <w:rFonts w:ascii="Comic Sans MS" w:eastAsia="Comic Sans MS" w:hAnsi="Comic Sans MS" w:cs="Comic Sans MS"/>
          <w:sz w:val="52"/>
          <w:szCs w:val="52"/>
        </w:rPr>
      </w:pPr>
      <w:bookmarkStart w:id="0" w:name="_GoBack"/>
      <w:bookmarkEnd w:id="0"/>
    </w:p>
    <w:p w:rsidR="00095E0E" w:rsidRDefault="00E52590">
      <w:pPr>
        <w:tabs>
          <w:tab w:val="right" w:pos="9072"/>
        </w:tabs>
        <w:spacing w:line="240" w:lineRule="auto"/>
        <w:rPr>
          <w:rFonts w:ascii="Comic Sans MS" w:eastAsia="Comic Sans MS" w:hAnsi="Comic Sans MS" w:cs="Comic Sans MS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Veke 42</w:t>
      </w:r>
      <w:r>
        <w:rPr>
          <w:rFonts w:ascii="Comic Sans MS" w:eastAsia="Comic Sans MS" w:hAnsi="Comic Sans MS" w:cs="Comic Sans MS"/>
          <w:sz w:val="52"/>
          <w:szCs w:val="52"/>
        </w:rPr>
        <w:t xml:space="preserve"> </w:t>
      </w:r>
      <w:r>
        <w:t xml:space="preserve"> </w:t>
      </w:r>
      <w:r>
        <w:rPr>
          <w:rFonts w:ascii="Comic Sans MS" w:eastAsia="Comic Sans MS" w:hAnsi="Comic Sans MS" w:cs="Comic Sans MS"/>
          <w:sz w:val="52"/>
          <w:szCs w:val="52"/>
        </w:rPr>
        <w:t xml:space="preserve">   </w:t>
      </w:r>
    </w:p>
    <w:tbl>
      <w:tblPr>
        <w:tblStyle w:val="a"/>
        <w:tblW w:w="9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2292"/>
        <w:gridCol w:w="2551"/>
        <w:gridCol w:w="2552"/>
        <w:gridCol w:w="283"/>
      </w:tblGrid>
      <w:tr w:rsidR="00095E0E">
        <w:tc>
          <w:tcPr>
            <w:tcW w:w="1956" w:type="dxa"/>
            <w:shd w:val="clear" w:color="auto" w:fill="6600CC"/>
          </w:tcPr>
          <w:p w:rsidR="00095E0E" w:rsidRDefault="00E52590">
            <w:r>
              <w:rPr>
                <w:noProof/>
                <w:lang w:val="nb-NO"/>
              </w:rPr>
              <w:drawing>
                <wp:inline distT="0" distB="0" distL="0" distR="0">
                  <wp:extent cx="1104900" cy="375666"/>
                  <wp:effectExtent l="0" t="0" r="0" b="0"/>
                  <wp:docPr id="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756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shd w:val="clear" w:color="auto" w:fill="6600CC"/>
          </w:tcPr>
          <w:p w:rsidR="00095E0E" w:rsidRDefault="00E52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Tysdag</w:t>
            </w:r>
          </w:p>
        </w:tc>
        <w:tc>
          <w:tcPr>
            <w:tcW w:w="2551" w:type="dxa"/>
            <w:shd w:val="clear" w:color="auto" w:fill="6600CC"/>
          </w:tcPr>
          <w:p w:rsidR="00095E0E" w:rsidRDefault="00E52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552" w:type="dxa"/>
            <w:shd w:val="clear" w:color="auto" w:fill="6600CC"/>
          </w:tcPr>
          <w:p w:rsidR="00095E0E" w:rsidRDefault="00E525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83" w:type="dxa"/>
            <w:shd w:val="clear" w:color="auto" w:fill="6600CC"/>
          </w:tcPr>
          <w:p w:rsidR="00095E0E" w:rsidRDefault="00095E0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5E0E">
        <w:trPr>
          <w:trHeight w:val="360"/>
        </w:trPr>
        <w:tc>
          <w:tcPr>
            <w:tcW w:w="1956" w:type="dxa"/>
            <w:vMerge w:val="restart"/>
            <w:shd w:val="clear" w:color="auto" w:fill="DEEBF6"/>
          </w:tcPr>
          <w:p w:rsidR="00095E0E" w:rsidRDefault="00E52590">
            <w:pPr>
              <w:rPr>
                <w:b/>
              </w:rPr>
            </w:pPr>
            <w:r>
              <w:rPr>
                <w:b/>
              </w:rPr>
              <w:t>Matematikk</w:t>
            </w:r>
          </w:p>
          <w:p w:rsidR="00095E0E" w:rsidRDefault="00E52590">
            <w:pPr>
              <w:jc w:val="center"/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76200</wp:posOffset>
                  </wp:positionH>
                  <wp:positionV relativeFrom="paragraph">
                    <wp:posOffset>61595</wp:posOffset>
                  </wp:positionV>
                  <wp:extent cx="790575" cy="655955"/>
                  <wp:effectExtent l="0" t="0" r="0" b="0"/>
                  <wp:wrapSquare wrapText="bothSides" distT="0" distB="0" distL="114300" distR="114300"/>
                  <wp:docPr id="4" name="image12.gif" descr="Bilderesultat for mathematical symbo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gif" descr="Bilderesultat for mathematical symbol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55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8" w:type="dxa"/>
            <w:gridSpan w:val="4"/>
            <w:shd w:val="clear" w:color="auto" w:fill="DEEBF6"/>
          </w:tcPr>
          <w:p w:rsidR="00095E0E" w:rsidRDefault="00E52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Mål:</w:t>
            </w:r>
            <w:r>
              <w:rPr>
                <w:sz w:val="20"/>
                <w:szCs w:val="20"/>
              </w:rPr>
              <w:t xml:space="preserve"> Lære strategiar for å multiplisere med store tal.</w:t>
            </w:r>
          </w:p>
        </w:tc>
      </w:tr>
      <w:tr w:rsidR="00095E0E">
        <w:tc>
          <w:tcPr>
            <w:tcW w:w="1956" w:type="dxa"/>
            <w:vMerge/>
            <w:shd w:val="clear" w:color="auto" w:fill="DEEBF6"/>
          </w:tcPr>
          <w:p w:rsidR="00095E0E" w:rsidRDefault="00095E0E"/>
        </w:tc>
        <w:tc>
          <w:tcPr>
            <w:tcW w:w="2292" w:type="dxa"/>
            <w:shd w:val="clear" w:color="auto" w:fill="DEEBF6"/>
          </w:tcPr>
          <w:p w:rsidR="00095E0E" w:rsidRDefault="00E52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Gjer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1.98 og  1.99 i Multi 6 oppgåvebok.</w:t>
            </w:r>
          </w:p>
          <w:p w:rsidR="00095E0E" w:rsidRDefault="00E525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Skriv fint, hugs linjal.</w:t>
            </w:r>
          </w:p>
        </w:tc>
        <w:tc>
          <w:tcPr>
            <w:tcW w:w="2551" w:type="dxa"/>
            <w:shd w:val="clear" w:color="auto" w:fill="DEEBF6"/>
          </w:tcPr>
          <w:p w:rsidR="00095E0E" w:rsidRDefault="00E52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Gjer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1.100 og 1.101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1.102  i Multi 6 oppgåvebok.</w:t>
            </w:r>
          </w:p>
          <w:p w:rsidR="00095E0E" w:rsidRDefault="00E52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Skriv fint, hugs linjal.</w:t>
            </w:r>
          </w:p>
        </w:tc>
        <w:tc>
          <w:tcPr>
            <w:tcW w:w="2552" w:type="dxa"/>
            <w:shd w:val="clear" w:color="auto" w:fill="DEEBF6"/>
          </w:tcPr>
          <w:p w:rsidR="00095E0E" w:rsidRDefault="00E52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Gjer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1.103 og 1.104  i Multi 6 oppgåvebok.</w:t>
            </w:r>
          </w:p>
          <w:p w:rsidR="00095E0E" w:rsidRDefault="00E525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Skriv fint, hugs linjal.</w:t>
            </w:r>
          </w:p>
        </w:tc>
        <w:tc>
          <w:tcPr>
            <w:tcW w:w="283" w:type="dxa"/>
            <w:shd w:val="clear" w:color="auto" w:fill="DEEBF6"/>
          </w:tcPr>
          <w:p w:rsidR="00095E0E" w:rsidRDefault="00095E0E"/>
          <w:p w:rsidR="00095E0E" w:rsidRDefault="00095E0E">
            <w:pPr>
              <w:jc w:val="center"/>
            </w:pPr>
          </w:p>
        </w:tc>
      </w:tr>
      <w:tr w:rsidR="00095E0E">
        <w:tc>
          <w:tcPr>
            <w:tcW w:w="1956" w:type="dxa"/>
            <w:vMerge w:val="restart"/>
            <w:shd w:val="clear" w:color="auto" w:fill="FFFFFF"/>
          </w:tcPr>
          <w:p w:rsidR="00095E0E" w:rsidRDefault="00E52590">
            <w:pPr>
              <w:rPr>
                <w:b/>
              </w:rPr>
            </w:pPr>
            <w:r>
              <w:rPr>
                <w:b/>
              </w:rPr>
              <w:t>Norsk</w:t>
            </w:r>
          </w:p>
          <w:p w:rsidR="00095E0E" w:rsidRDefault="00E52590">
            <w:pPr>
              <w:jc w:val="center"/>
            </w:pPr>
            <w:r>
              <w:rPr>
                <w:noProof/>
                <w:lang w:val="nb-NO"/>
              </w:rPr>
              <w:drawing>
                <wp:inline distT="0" distB="0" distL="0" distR="0">
                  <wp:extent cx="828675" cy="1156159"/>
                  <wp:effectExtent l="0" t="0" r="0" b="0"/>
                  <wp:docPr id="6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156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8" w:type="dxa"/>
            <w:gridSpan w:val="4"/>
            <w:shd w:val="clear" w:color="auto" w:fill="FFFFFF"/>
          </w:tcPr>
          <w:p w:rsidR="00095E0E" w:rsidRDefault="00E52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Mål: Kunne skrive diktaten rett. Kunne lese ein tekst nøyaktig med god flyt. Kjenne til nokre sjangertrekk for dagbok. Kunne bruke </w:t>
            </w:r>
            <w:proofErr w:type="spellStart"/>
            <w:r>
              <w:rPr>
                <w:sz w:val="20"/>
                <w:szCs w:val="20"/>
              </w:rPr>
              <w:t>tokolonnenotat</w:t>
            </w:r>
            <w:proofErr w:type="spellEnd"/>
            <w:r>
              <w:rPr>
                <w:sz w:val="20"/>
                <w:szCs w:val="20"/>
              </w:rPr>
              <w:t>. Vite kva substantiv, særnamn og samnamn er, kunne bøye substantiv.</w:t>
            </w:r>
          </w:p>
        </w:tc>
      </w:tr>
      <w:tr w:rsidR="00095E0E">
        <w:tc>
          <w:tcPr>
            <w:tcW w:w="1956" w:type="dxa"/>
            <w:vMerge/>
            <w:shd w:val="clear" w:color="auto" w:fill="FFFFFF"/>
          </w:tcPr>
          <w:p w:rsidR="00095E0E" w:rsidRDefault="00095E0E"/>
        </w:tc>
        <w:tc>
          <w:tcPr>
            <w:tcW w:w="2292" w:type="dxa"/>
            <w:shd w:val="clear" w:color="auto" w:fill="FFFFFF"/>
          </w:tcPr>
          <w:p w:rsidR="00095E0E" w:rsidRDefault="00E52590">
            <w:r>
              <w:t>-Skriv diktaten så fint du kan i skriveboka.</w:t>
            </w:r>
          </w:p>
          <w:p w:rsidR="00095E0E" w:rsidRDefault="00E52590">
            <w:r>
              <w:t xml:space="preserve">-Les s.93-94 i Ordriket. Les 2 gonger, les høgt for ein vaksen. </w:t>
            </w:r>
          </w:p>
          <w:p w:rsidR="00095E0E" w:rsidRDefault="00095E0E"/>
          <w:p w:rsidR="00095E0E" w:rsidRDefault="00095E0E"/>
          <w:p w:rsidR="00095E0E" w:rsidRDefault="00095E0E"/>
        </w:tc>
        <w:tc>
          <w:tcPr>
            <w:tcW w:w="2551" w:type="dxa"/>
            <w:shd w:val="clear" w:color="auto" w:fill="FFFFFF"/>
          </w:tcPr>
          <w:p w:rsidR="00095E0E" w:rsidRDefault="00E52590">
            <w:r>
              <w:t xml:space="preserve">- Øv på diktaten </w:t>
            </w:r>
          </w:p>
          <w:p w:rsidR="00095E0E" w:rsidRDefault="00E52590">
            <w:r>
              <w:t xml:space="preserve">- Les  s.95-97 i Ordriket.   </w:t>
            </w:r>
          </w:p>
          <w:p w:rsidR="00095E0E" w:rsidRDefault="00E52590">
            <w:r>
              <w:t xml:space="preserve">Les 2 gonger, les høgt </w:t>
            </w:r>
          </w:p>
          <w:p w:rsidR="00095E0E" w:rsidRDefault="00E52590">
            <w:r>
              <w:t>for ein vaksen. </w:t>
            </w:r>
          </w:p>
          <w:p w:rsidR="00095E0E" w:rsidRDefault="00E52590">
            <w:r>
              <w:t xml:space="preserve">-Gjer oppgåve 1a og  2 s.100. </w:t>
            </w:r>
          </w:p>
        </w:tc>
        <w:tc>
          <w:tcPr>
            <w:tcW w:w="2552" w:type="dxa"/>
            <w:shd w:val="clear" w:color="auto" w:fill="FFFFFF"/>
          </w:tcPr>
          <w:p w:rsidR="00095E0E" w:rsidRDefault="00E52590">
            <w:r>
              <w:t>-Øv på diktaten</w:t>
            </w:r>
          </w:p>
          <w:p w:rsidR="00095E0E" w:rsidRDefault="00E52590">
            <w:r>
              <w:t>-Les s.</w:t>
            </w:r>
            <w:r>
              <w:t>98 - 99 i Ordriket. Les 2 gonger, les høgt for ein vaksen. </w:t>
            </w:r>
          </w:p>
          <w:p w:rsidR="00095E0E" w:rsidRDefault="00E52590">
            <w:r>
              <w:t>-Gjer oppgåve 3, 4, 5, 6 og 7 s.100.</w:t>
            </w:r>
          </w:p>
          <w:p w:rsidR="00095E0E" w:rsidRDefault="00095E0E"/>
          <w:p w:rsidR="00095E0E" w:rsidRDefault="00095E0E"/>
          <w:p w:rsidR="00095E0E" w:rsidRDefault="00095E0E"/>
        </w:tc>
        <w:tc>
          <w:tcPr>
            <w:tcW w:w="283" w:type="dxa"/>
            <w:shd w:val="clear" w:color="auto" w:fill="FFFFFF"/>
          </w:tcPr>
          <w:p w:rsidR="00095E0E" w:rsidRDefault="00095E0E">
            <w:pPr>
              <w:rPr>
                <w:sz w:val="40"/>
                <w:szCs w:val="40"/>
              </w:rPr>
            </w:pPr>
          </w:p>
        </w:tc>
      </w:tr>
      <w:tr w:rsidR="00095E0E">
        <w:tc>
          <w:tcPr>
            <w:tcW w:w="1956" w:type="dxa"/>
            <w:vMerge w:val="restart"/>
            <w:shd w:val="clear" w:color="auto" w:fill="DEEBF6"/>
          </w:tcPr>
          <w:p w:rsidR="00095E0E" w:rsidRDefault="00E52590">
            <w:pPr>
              <w:rPr>
                <w:b/>
              </w:rPr>
            </w:pPr>
            <w:r>
              <w:rPr>
                <w:b/>
              </w:rPr>
              <w:t>Engelsk</w:t>
            </w:r>
          </w:p>
          <w:p w:rsidR="00095E0E" w:rsidRDefault="00E52590">
            <w:pPr>
              <w:jc w:val="center"/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-57149</wp:posOffset>
                  </wp:positionH>
                  <wp:positionV relativeFrom="paragraph">
                    <wp:posOffset>59689</wp:posOffset>
                  </wp:positionV>
                  <wp:extent cx="1184639" cy="828675"/>
                  <wp:effectExtent l="0" t="0" r="0" b="0"/>
                  <wp:wrapSquare wrapText="bothSides" distT="0" distB="0" distL="114300" distR="114300"/>
                  <wp:docPr id="2" name="image10.gif" descr="Bilderesultat for Engli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Bilderesultat for English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39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8" w:type="dxa"/>
            <w:gridSpan w:val="4"/>
            <w:shd w:val="clear" w:color="auto" w:fill="DEEBF6"/>
          </w:tcPr>
          <w:p w:rsidR="00095E0E" w:rsidRDefault="00E52590">
            <w:pPr>
              <w:tabs>
                <w:tab w:val="left" w:pos="758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Kunne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oversette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leseleksa.</w:t>
            </w:r>
          </w:p>
          <w:p w:rsidR="00095E0E" w:rsidRDefault="00E5259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Kunne skrive glosene på engelsk og vite kva dei betyr på norsk.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Gloseprøve på fredager.</w:t>
            </w:r>
          </w:p>
        </w:tc>
      </w:tr>
      <w:tr w:rsidR="00095E0E">
        <w:tc>
          <w:tcPr>
            <w:tcW w:w="1956" w:type="dxa"/>
            <w:vMerge/>
            <w:shd w:val="clear" w:color="auto" w:fill="DEEBF6"/>
          </w:tcPr>
          <w:p w:rsidR="00095E0E" w:rsidRDefault="00095E0E"/>
        </w:tc>
        <w:tc>
          <w:tcPr>
            <w:tcW w:w="2292" w:type="dxa"/>
            <w:shd w:val="clear" w:color="auto" w:fill="DEEBF6"/>
          </w:tcPr>
          <w:p w:rsidR="00095E0E" w:rsidRDefault="00E525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 xml:space="preserve">Gjer s. 16 og 17 i Stairs </w:t>
            </w:r>
            <w:proofErr w:type="spellStart"/>
            <w:r>
              <w:t>workbook</w:t>
            </w:r>
            <w:proofErr w:type="spellEnd"/>
            <w:r>
              <w:t>.</w:t>
            </w:r>
          </w:p>
        </w:tc>
        <w:tc>
          <w:tcPr>
            <w:tcW w:w="2551" w:type="dxa"/>
            <w:shd w:val="clear" w:color="auto" w:fill="DEEBF6"/>
          </w:tcPr>
          <w:p w:rsidR="00095E0E" w:rsidRDefault="00E52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Gjer s. 18 og 19 i Stairs </w:t>
            </w:r>
            <w:proofErr w:type="spellStart"/>
            <w:r>
              <w:t>workbook</w:t>
            </w:r>
            <w:proofErr w:type="spellEnd"/>
            <w:r>
              <w:t>.</w:t>
            </w:r>
          </w:p>
          <w:p w:rsidR="00095E0E" w:rsidRDefault="00095E0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EEBF6"/>
          </w:tcPr>
          <w:p w:rsidR="00095E0E" w:rsidRDefault="00E52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Gjer s. 20 (ikkje oppg.37) og 21 i Stairs </w:t>
            </w:r>
            <w:proofErr w:type="spellStart"/>
            <w:r>
              <w:t>workbook</w:t>
            </w:r>
            <w:proofErr w:type="spellEnd"/>
            <w:r>
              <w:t>.</w:t>
            </w:r>
          </w:p>
          <w:p w:rsidR="00095E0E" w:rsidRDefault="00095E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BF6"/>
          </w:tcPr>
          <w:p w:rsidR="00095E0E" w:rsidRDefault="00095E0E">
            <w:pPr>
              <w:jc w:val="center"/>
            </w:pPr>
          </w:p>
        </w:tc>
      </w:tr>
      <w:tr w:rsidR="00095E0E">
        <w:tc>
          <w:tcPr>
            <w:tcW w:w="1956" w:type="dxa"/>
            <w:vMerge w:val="restart"/>
          </w:tcPr>
          <w:p w:rsidR="00095E0E" w:rsidRDefault="00E52590">
            <w:pPr>
              <w:rPr>
                <w:b/>
              </w:rPr>
            </w:pPr>
            <w:proofErr w:type="spellStart"/>
            <w:r>
              <w:rPr>
                <w:b/>
              </w:rPr>
              <w:t>NaSa</w:t>
            </w:r>
            <w:proofErr w:type="spellEnd"/>
            <w:r>
              <w:rPr>
                <w:b/>
              </w:rPr>
              <w:t xml:space="preserve"> &amp; KRLE</w:t>
            </w:r>
          </w:p>
          <w:p w:rsidR="00095E0E" w:rsidRDefault="00E52590">
            <w:pPr>
              <w:jc w:val="center"/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31115</wp:posOffset>
                  </wp:positionV>
                  <wp:extent cx="1000125" cy="1000125"/>
                  <wp:effectExtent l="0" t="0" r="0" b="0"/>
                  <wp:wrapSquare wrapText="bothSides" distT="0" distB="0" distL="114300" distR="114300"/>
                  <wp:docPr id="7" name="image15.png" descr="Bilderesultat for science and relig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Bilderesultat for science and religio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8" w:type="dxa"/>
            <w:gridSpan w:val="4"/>
            <w:shd w:val="clear" w:color="auto" w:fill="FFFFFF"/>
          </w:tcPr>
          <w:p w:rsidR="00095E0E" w:rsidRDefault="00E52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Mål </w:t>
            </w:r>
            <w:proofErr w:type="spellStart"/>
            <w:r>
              <w:rPr>
                <w:b/>
                <w:sz w:val="20"/>
                <w:szCs w:val="20"/>
              </w:rPr>
              <w:t>NaSa</w:t>
            </w:r>
            <w:proofErr w:type="spellEnd"/>
            <w:r>
              <w:rPr>
                <w:sz w:val="20"/>
                <w:szCs w:val="20"/>
              </w:rPr>
              <w:t>: Lære om forbruksvanar, og kva som påverkar dei(reklame, sosiale media etc.).</w:t>
            </w:r>
          </w:p>
          <w:p w:rsidR="00095E0E" w:rsidRDefault="00E525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Mål KRLE</w:t>
            </w:r>
            <w:r>
              <w:rPr>
                <w:sz w:val="20"/>
                <w:szCs w:val="20"/>
              </w:rPr>
              <w:t>: Repetisjon av «nettvett».</w:t>
            </w:r>
          </w:p>
        </w:tc>
      </w:tr>
      <w:tr w:rsidR="00095E0E">
        <w:tc>
          <w:tcPr>
            <w:tcW w:w="1956" w:type="dxa"/>
            <w:vMerge/>
          </w:tcPr>
          <w:p w:rsidR="00095E0E" w:rsidRDefault="00095E0E"/>
        </w:tc>
        <w:tc>
          <w:tcPr>
            <w:tcW w:w="2292" w:type="dxa"/>
            <w:shd w:val="clear" w:color="auto" w:fill="FFFFFF"/>
          </w:tcPr>
          <w:p w:rsidR="00095E0E" w:rsidRDefault="00E5259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 &amp; HELSE:</w:t>
            </w:r>
          </w:p>
          <w:p w:rsidR="00095E0E" w:rsidRDefault="00095E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5E0E" w:rsidRDefault="00095E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5E0E" w:rsidRDefault="00095E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5E0E" w:rsidRDefault="00095E0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5E0E" w:rsidRDefault="00E525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treng: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Matopedia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Teori og kokebok.</w:t>
            </w:r>
          </w:p>
        </w:tc>
        <w:tc>
          <w:tcPr>
            <w:tcW w:w="2551" w:type="dxa"/>
            <w:shd w:val="clear" w:color="auto" w:fill="FFFFFF"/>
          </w:tcPr>
          <w:p w:rsidR="00095E0E" w:rsidRDefault="00E52590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Sjekk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lekse.</w:t>
            </w:r>
          </w:p>
        </w:tc>
        <w:tc>
          <w:tcPr>
            <w:tcW w:w="2552" w:type="dxa"/>
            <w:shd w:val="clear" w:color="auto" w:fill="FFFFFF"/>
          </w:tcPr>
          <w:p w:rsidR="00095E0E" w:rsidRDefault="00E52590">
            <w:pPr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KRLE: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Sjekk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KRLE for lekse.</w:t>
            </w:r>
          </w:p>
        </w:tc>
        <w:tc>
          <w:tcPr>
            <w:tcW w:w="283" w:type="dxa"/>
            <w:shd w:val="clear" w:color="auto" w:fill="FFFFFF"/>
          </w:tcPr>
          <w:p w:rsidR="00095E0E" w:rsidRDefault="00095E0E">
            <w:pPr>
              <w:rPr>
                <w:b/>
              </w:rPr>
            </w:pPr>
          </w:p>
        </w:tc>
      </w:tr>
    </w:tbl>
    <w:p w:rsidR="00095E0E" w:rsidRDefault="00095E0E"/>
    <w:p w:rsidR="00095E0E" w:rsidRDefault="00E52590">
      <w:r>
        <w:br w:type="page"/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95E0E">
        <w:trPr>
          <w:trHeight w:val="1680"/>
        </w:trPr>
        <w:tc>
          <w:tcPr>
            <w:tcW w:w="9062" w:type="dxa"/>
          </w:tcPr>
          <w:p w:rsidR="00095E0E" w:rsidRDefault="00E5259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Informasjon til heimen:</w:t>
            </w:r>
            <w:r>
              <w:rPr>
                <w:sz w:val="24"/>
                <w:szCs w:val="24"/>
              </w:rPr>
              <w:t xml:space="preserve"> </w:t>
            </w:r>
          </w:p>
          <w:p w:rsidR="00095E0E" w:rsidRDefault="00E5259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Fråvær meldes med </w:t>
            </w:r>
            <w:proofErr w:type="spellStart"/>
            <w:r>
              <w:rPr>
                <w:b/>
                <w:sz w:val="24"/>
                <w:szCs w:val="24"/>
              </w:rPr>
              <w:t>sms</w:t>
            </w:r>
            <w:proofErr w:type="spellEnd"/>
            <w:r>
              <w:rPr>
                <w:b/>
                <w:sz w:val="24"/>
                <w:szCs w:val="24"/>
              </w:rPr>
              <w:t xml:space="preserve"> på </w:t>
            </w:r>
            <w:proofErr w:type="spellStart"/>
            <w:r>
              <w:rPr>
                <w:b/>
                <w:sz w:val="24"/>
                <w:szCs w:val="24"/>
              </w:rPr>
              <w:t>Transponder</w:t>
            </w:r>
            <w:proofErr w:type="spellEnd"/>
            <w:r>
              <w:rPr>
                <w:b/>
                <w:sz w:val="24"/>
                <w:szCs w:val="24"/>
              </w:rPr>
              <w:t>:  59 44 00 14</w:t>
            </w:r>
          </w:p>
          <w:p w:rsidR="00095E0E" w:rsidRDefault="00E5259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Hugs </w:t>
            </w:r>
            <w:proofErr w:type="spellStart"/>
            <w:r>
              <w:rPr>
                <w:sz w:val="24"/>
                <w:szCs w:val="24"/>
              </w:rPr>
              <w:t>gymtøy</w:t>
            </w:r>
            <w:proofErr w:type="spellEnd"/>
            <w:r>
              <w:rPr>
                <w:sz w:val="24"/>
                <w:szCs w:val="24"/>
              </w:rPr>
              <w:t xml:space="preserve"> på </w:t>
            </w:r>
            <w:proofErr w:type="spellStart"/>
            <w:r>
              <w:rPr>
                <w:sz w:val="24"/>
                <w:szCs w:val="24"/>
              </w:rPr>
              <w:t>onsdager</w:t>
            </w:r>
            <w:proofErr w:type="spellEnd"/>
            <w:r>
              <w:rPr>
                <w:sz w:val="24"/>
                <w:szCs w:val="24"/>
              </w:rPr>
              <w:t xml:space="preserve"> i år.</w:t>
            </w:r>
          </w:p>
          <w:p w:rsidR="00095E0E" w:rsidRDefault="00E5259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 og helse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Poteteskaker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5E0E" w:rsidRDefault="00095E0E">
            <w:pPr>
              <w:spacing w:line="259" w:lineRule="auto"/>
              <w:ind w:left="720"/>
              <w:rPr>
                <w:b/>
                <w:sz w:val="24"/>
                <w:szCs w:val="24"/>
              </w:rPr>
            </w:pPr>
          </w:p>
          <w:p w:rsidR="00095E0E" w:rsidRDefault="00095E0E">
            <w:pP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</w:tr>
      <w:tr w:rsidR="00095E0E">
        <w:tc>
          <w:tcPr>
            <w:tcW w:w="9062" w:type="dxa"/>
          </w:tcPr>
          <w:p w:rsidR="00095E0E" w:rsidRDefault="00E52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Vekelekse: Øv godt på glosene og diktatsetningane. Det blir prøve.</w:t>
            </w:r>
          </w:p>
        </w:tc>
      </w:tr>
      <w:tr w:rsidR="00095E0E">
        <w:tc>
          <w:tcPr>
            <w:tcW w:w="9062" w:type="dxa"/>
          </w:tcPr>
          <w:p w:rsidR="00095E0E" w:rsidRDefault="00E52590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Mål: Eg veit kva respekt er og korleis eg kan vise respekt for andre. </w:t>
            </w:r>
            <w:r>
              <w:rPr>
                <w:noProof/>
                <w:lang w:val="nb-NO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margin">
                    <wp:posOffset>-65404</wp:posOffset>
                  </wp:positionH>
                  <wp:positionV relativeFrom="paragraph">
                    <wp:posOffset>12700</wp:posOffset>
                  </wp:positionV>
                  <wp:extent cx="2216785" cy="1371600"/>
                  <wp:effectExtent l="0" t="0" r="0" b="0"/>
                  <wp:wrapSquare wrapText="bothSides" distT="0" distB="0" distL="114300" distR="114300"/>
                  <wp:docPr id="3" name="image11.jpg" descr="cid:image001.jpg@01D2AA16.E7C5D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cid:image001.jpg@01D2AA16.E7C5D470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785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margin">
                    <wp:posOffset>3724275</wp:posOffset>
                  </wp:positionH>
                  <wp:positionV relativeFrom="paragraph">
                    <wp:posOffset>0</wp:posOffset>
                  </wp:positionV>
                  <wp:extent cx="1924050" cy="1372399"/>
                  <wp:effectExtent l="0" t="0" r="0" b="0"/>
                  <wp:wrapSquare wrapText="bothSides" distT="0" distB="0" distL="114300" distR="114300"/>
                  <wp:docPr id="8" name="image16.jpg" descr="R:\Lærere\Sosped\SmartOppvekst\20 bilder karakter NN\respekt lite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R:\Lærere\Sosped\SmartOppvekst\20 bilder karakter NN\respekt liten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372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95E0E" w:rsidRDefault="00E5259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highlight w:val="black"/>
              </w:rPr>
              <w:t xml:space="preserve"> </w:t>
            </w:r>
          </w:p>
        </w:tc>
      </w:tr>
      <w:tr w:rsidR="00095E0E">
        <w:tc>
          <w:tcPr>
            <w:tcW w:w="9062" w:type="dxa"/>
          </w:tcPr>
          <w:p w:rsidR="00095E0E" w:rsidRDefault="00E52590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Diktatsetningar:  </w:t>
            </w:r>
            <w:r>
              <w:rPr>
                <w:b/>
              </w:rPr>
              <w:t>Vi pustar med lungene.  Det er vondt å ha sår på tunga.</w:t>
            </w:r>
          </w:p>
          <w:p w:rsidR="00095E0E" w:rsidRDefault="00E52590">
            <w:pPr>
              <w:rPr>
                <w:b/>
              </w:rPr>
            </w:pPr>
            <w:r>
              <w:rPr>
                <w:b/>
              </w:rPr>
              <w:t xml:space="preserve">                                  Ungane datt på rumpa. Dei blei våte på buksene sine.</w:t>
            </w:r>
          </w:p>
          <w:p w:rsidR="00095E0E" w:rsidRDefault="00E52590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095E0E" w:rsidRDefault="00095E0E">
            <w:pPr>
              <w:rPr>
                <w:b/>
              </w:rPr>
            </w:pPr>
          </w:p>
        </w:tc>
      </w:tr>
      <w:tr w:rsidR="00095E0E">
        <w:tc>
          <w:tcPr>
            <w:tcW w:w="9062" w:type="dxa"/>
          </w:tcPr>
          <w:p w:rsidR="00095E0E" w:rsidRDefault="00095E0E">
            <w:pPr>
              <w:rPr>
                <w:b/>
                <w:sz w:val="24"/>
                <w:szCs w:val="24"/>
              </w:rPr>
            </w:pPr>
          </w:p>
        </w:tc>
      </w:tr>
    </w:tbl>
    <w:p w:rsidR="00095E0E" w:rsidRDefault="00095E0E">
      <w:pPr>
        <w:rPr>
          <w:sz w:val="28"/>
          <w:szCs w:val="28"/>
        </w:rPr>
      </w:pPr>
    </w:p>
    <w:tbl>
      <w:tblPr>
        <w:tblStyle w:val="a1"/>
        <w:tblW w:w="9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1526"/>
        <w:gridCol w:w="1524"/>
        <w:gridCol w:w="1323"/>
        <w:gridCol w:w="1297"/>
        <w:gridCol w:w="1306"/>
      </w:tblGrid>
      <w:tr w:rsidR="00095E0E">
        <w:trPr>
          <w:trHeight w:val="2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095E0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Tysdag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095E0E">
        <w:trPr>
          <w:trHeight w:val="2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08:00-09:00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Norsk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Norsk/M&amp;H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Norsk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M&amp;</w:t>
            </w:r>
            <w:r>
              <w:t>H/Norsk</w:t>
            </w:r>
          </w:p>
          <w:p w:rsidR="00095E0E" w:rsidRDefault="00095E0E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proofErr w:type="spellStart"/>
            <w:r>
              <w:t>NaSa</w:t>
            </w:r>
            <w:proofErr w:type="spellEnd"/>
          </w:p>
        </w:tc>
      </w:tr>
      <w:tr w:rsidR="00095E0E">
        <w:trPr>
          <w:trHeight w:val="2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09:15-10:45 </w:t>
            </w:r>
          </w:p>
          <w:p w:rsidR="00095E0E" w:rsidRDefault="00E525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(10:30 tysdag &amp; torsdag)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Matte/engelsk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 xml:space="preserve">Norsk/M&amp;H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Gym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M&amp;H/Norsk</w:t>
            </w:r>
          </w:p>
          <w:p w:rsidR="00095E0E" w:rsidRDefault="00095E0E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Engelsk/</w:t>
            </w:r>
          </w:p>
          <w:p w:rsidR="00095E0E" w:rsidRDefault="00E52590">
            <w:pPr>
              <w:spacing w:after="0" w:line="240" w:lineRule="auto"/>
            </w:pPr>
            <w:r>
              <w:t>Matte/</w:t>
            </w:r>
            <w:proofErr w:type="spellStart"/>
            <w:r>
              <w:t>NaSa</w:t>
            </w:r>
            <w:proofErr w:type="spellEnd"/>
          </w:p>
        </w:tc>
      </w:tr>
      <w:tr w:rsidR="00095E0E" w:rsidRPr="00C42BF1">
        <w:trPr>
          <w:trHeight w:val="26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Pr="00C42BF1" w:rsidRDefault="00E52590">
            <w:pPr>
              <w:spacing w:after="0" w:line="240" w:lineRule="auto"/>
              <w:jc w:val="center"/>
              <w:rPr>
                <w:b/>
                <w:lang w:val="nb-NO"/>
              </w:rPr>
            </w:pPr>
            <w:r w:rsidRPr="00C42BF1">
              <w:rPr>
                <w:b/>
                <w:lang w:val="nb-NO"/>
              </w:rPr>
              <w:t>Mat &amp; friminutt</w:t>
            </w:r>
          </w:p>
          <w:p w:rsidR="00095E0E" w:rsidRPr="00C42BF1" w:rsidRDefault="00E52590">
            <w:pPr>
              <w:spacing w:after="0" w:line="240" w:lineRule="auto"/>
              <w:jc w:val="center"/>
              <w:rPr>
                <w:b/>
                <w:lang w:val="nb-NO"/>
              </w:rPr>
            </w:pPr>
            <w:r w:rsidRPr="00C42BF1">
              <w:rPr>
                <w:b/>
                <w:lang w:val="nb-NO"/>
              </w:rPr>
              <w:t>(Fy-Fo på tysdag &amp; torsdag)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Pr="00C42BF1" w:rsidRDefault="00095E0E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Pr="00C42BF1" w:rsidRDefault="00095E0E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Pr="00C42BF1" w:rsidRDefault="00095E0E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Pr="00C42BF1" w:rsidRDefault="00095E0E">
            <w:pPr>
              <w:spacing w:after="0" w:line="240" w:lineRule="auto"/>
              <w:rPr>
                <w:lang w:val="nb-NO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Pr="00C42BF1" w:rsidRDefault="00095E0E">
            <w:pPr>
              <w:spacing w:after="0" w:line="240" w:lineRule="auto"/>
              <w:rPr>
                <w:lang w:val="nb-NO"/>
              </w:rPr>
            </w:pPr>
          </w:p>
        </w:tc>
      </w:tr>
      <w:tr w:rsidR="00095E0E">
        <w:trPr>
          <w:trHeight w:val="28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11:30-12:30</w:t>
            </w:r>
          </w:p>
          <w:p w:rsidR="00095E0E" w:rsidRDefault="00E525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(12:45 tysdag)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KRLE/SO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Matte/Engelsk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proofErr w:type="spellStart"/>
            <w:r>
              <w:t>NaSa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K&amp;H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KRLE/SO</w:t>
            </w:r>
          </w:p>
        </w:tc>
      </w:tr>
      <w:tr w:rsidR="00095E0E">
        <w:trPr>
          <w:trHeight w:val="54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E0E" w:rsidRDefault="00E525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12:45-13:45</w:t>
            </w:r>
          </w:p>
          <w:p w:rsidR="00095E0E" w:rsidRDefault="00095E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Musikk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095E0E">
            <w:pPr>
              <w:spacing w:after="0" w:line="240" w:lineRule="auto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Matte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E52590">
            <w:pPr>
              <w:spacing w:after="0" w:line="240" w:lineRule="auto"/>
            </w:pPr>
            <w:r>
              <w:t>K&amp;H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E0E" w:rsidRDefault="00095E0E">
            <w:pPr>
              <w:spacing w:after="0" w:line="240" w:lineRule="auto"/>
            </w:pPr>
          </w:p>
        </w:tc>
      </w:tr>
    </w:tbl>
    <w:p w:rsidR="00095E0E" w:rsidRDefault="00095E0E">
      <w:pPr>
        <w:rPr>
          <w:u w:val="single"/>
        </w:rPr>
      </w:pPr>
    </w:p>
    <w:p w:rsidR="00095E0E" w:rsidRDefault="00095E0E">
      <w:pPr>
        <w:rPr>
          <w:sz w:val="28"/>
          <w:szCs w:val="28"/>
        </w:rPr>
      </w:pPr>
    </w:p>
    <w:sectPr w:rsidR="00095E0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90" w:rsidRDefault="00E52590">
      <w:pPr>
        <w:spacing w:after="0" w:line="240" w:lineRule="auto"/>
      </w:pPr>
      <w:r>
        <w:separator/>
      </w:r>
    </w:p>
  </w:endnote>
  <w:endnote w:type="continuationSeparator" w:id="0">
    <w:p w:rsidR="00E52590" w:rsidRDefault="00E5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0E" w:rsidRDefault="00E52590">
    <w:pPr>
      <w:spacing w:after="0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Kontaktinfo:</w:t>
    </w:r>
  </w:p>
  <w:p w:rsidR="00095E0E" w:rsidRDefault="00E52590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Mail: </w:t>
    </w:r>
    <w:hyperlink r:id="rId1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trond.o.ronning@sandnes.kommune.no</w:t>
      </w:r>
    </w:hyperlink>
    <w:r>
      <w:t xml:space="preserve">   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Tlf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>: 51 60 80 50 / 988 26 208(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sms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>)</w:t>
    </w:r>
  </w:p>
  <w:p w:rsidR="00095E0E" w:rsidRDefault="00095E0E">
    <w:pPr>
      <w:tabs>
        <w:tab w:val="center" w:pos="4536"/>
        <w:tab w:val="right" w:pos="9072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0E" w:rsidRDefault="00095E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90" w:rsidRDefault="00E52590">
      <w:pPr>
        <w:spacing w:after="0" w:line="240" w:lineRule="auto"/>
      </w:pPr>
      <w:r>
        <w:separator/>
      </w:r>
    </w:p>
  </w:footnote>
  <w:footnote w:type="continuationSeparator" w:id="0">
    <w:p w:rsidR="00E52590" w:rsidRDefault="00E5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0E" w:rsidRDefault="00E52590">
    <w:pPr>
      <w:jc w:val="right"/>
      <w:rPr>
        <w:rFonts w:ascii="Times New Roman" w:eastAsia="Times New Roman" w:hAnsi="Times New Roman" w:cs="Times New Roman"/>
        <w:sz w:val="60"/>
        <w:szCs w:val="60"/>
      </w:rPr>
    </w:pPr>
    <w:r>
      <w:rPr>
        <w:rFonts w:ascii="Times New Roman" w:eastAsia="Times New Roman" w:hAnsi="Times New Roman" w:cs="Times New Roman"/>
        <w:sz w:val="60"/>
        <w:szCs w:val="60"/>
      </w:rPr>
      <w:t>Vekeplan for 6. trinn</w:t>
    </w:r>
    <w:r>
      <w:rPr>
        <w:noProof/>
        <w:lang w:val="nb-NO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1848507" cy="957263"/>
          <wp:effectExtent l="0" t="0" r="0" b="0"/>
          <wp:wrapSquare wrapText="bothSides" distT="0" distB="0" distL="0" distR="0"/>
          <wp:docPr id="1" name="image3.jpg" descr="C:\Users\trond.ronning\AppData\Local\Microsoft\Windows\Temporary Internet Files\Content.Outlook\NUXD8X5L\Sviland5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trond.ronning\AppData\Local\Microsoft\Windows\Temporary Internet Files\Content.Outlook\NUXD8X5L\Sviland50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507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0E" w:rsidRDefault="00095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0D0"/>
    <w:multiLevelType w:val="multilevel"/>
    <w:tmpl w:val="93603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0E"/>
    <w:rsid w:val="00095E0E"/>
    <w:rsid w:val="00C42BF1"/>
    <w:rsid w:val="00E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6642-B978-4FFA-A953-55F7697A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n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nd.o.ronning@sandnes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Rønning, Trond Olaf</dc:creator>
  <cp:lastModifiedBy>Rønning, Trond Olaf</cp:lastModifiedBy>
  <cp:revision>2</cp:revision>
  <dcterms:created xsi:type="dcterms:W3CDTF">2017-10-16T13:58:00Z</dcterms:created>
  <dcterms:modified xsi:type="dcterms:W3CDTF">2017-10-16T13:58:00Z</dcterms:modified>
</cp:coreProperties>
</file>