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2424"/>
                <w:sz w:val="28"/>
                <w:szCs w:val="28"/>
                <w:rtl w:val="0"/>
              </w:rPr>
              <w:t xml:space="preserve">Fredag 23.02 reiser trinnet til Jørpeland for å se en danseforestilling med Absence. Vi tar buss og er tilbake til lunsj. Elevene får lunsj på skolen denne dagen. 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2424"/>
                <w:sz w:val="28"/>
                <w:szCs w:val="28"/>
                <w:rtl w:val="0"/>
              </w:rPr>
              <w:t xml:space="preserve">Torsdag 21. mars skal 9.-trinn hospitere på Strand vgs.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  <w:rtl w:val="0"/>
              </w:rPr>
              <w:t xml:space="preserve">Elevene hospiterer en halv dag på studie eller idrett, og en halv dag på et yrkesfag.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  <w:rtl w:val="0"/>
              </w:rPr>
              <w:t xml:space="preserve">De legger inn ønsker om hvor de vil hospitere på skolen.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42424"/>
                <w:sz w:val="28"/>
                <w:szCs w:val="28"/>
                <w:highlight w:val="white"/>
                <w:rtl w:val="0"/>
              </w:rPr>
              <w:t xml:space="preserve">Frist for å søke om å være med til Utøya er på fredag.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color w:val="2424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med Mat fra andre land-prosjektet. Øv gjerne på å lage matrettene hjemme og sjekk om du har ting fra landet du kan ta med til standen.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Vite hvilke matlagingsteknikker de bruker i andre land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Arbeider med musikkvideo på skolen.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fortsetter å jobbe med prisme, før vi lærer om pyramide.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 i Campus 8-10.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Leksa ligger i “planlegger”, uke 8, mandag.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Velg 6 av oppgavene.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 og argumentere for formler for areal og volum av tredimensjonale figurer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leser ferdig boka “Holes”, kapittel 44-50.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4: Klima - Jobber med årsaker til global oppvarming.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Dere leser fra side 142 til 146 og gjør oppgavene som ligger i Classroom på mandag. Blir dere ikke ferdig med oppgavene gjør dere de ferdig hjemme i løpet av uken.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Vite om de ulike årsakene til global oppvarming.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Keine Hausaufgaben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Regeln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glosene på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Classroom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det blir en test på torsdag med gloser og setninger.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hjemstedet ditt.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vi lager mat.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 for andre: Rapport for uke 7 og 8 leveres denne uka.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jE3MDIyNjM5NTM3/a/NjYxMTk3MTM4NzY1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