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11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Studietorg på skulen kvar tirsdag og torsdag 14.15 - 15.00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Fredag: Hele trinnet reiser til Forsand hele dagen </w:t>
              <w:br w:type="textWrapping"/>
              <w:t xml:space="preserve">Neste mandag må jentene i 10C huske badetøy!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Tyskvurdering på torsdag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305"/>
        <w:gridCol w:w="2850"/>
        <w:tblGridChange w:id="0">
          <w:tblGrid>
            <w:gridCol w:w="1995"/>
            <w:gridCol w:w="1635"/>
            <w:gridCol w:w="1635"/>
            <w:gridCol w:w="1305"/>
            <w:gridCol w:w="28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Redesign en klassiker. Lever inn plan for det skriftlige arbeidet ditt. Se oppgave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Sammenligne tekster ut fra historisk kontekst, og egen samtid.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3: Økonomi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Avgifter, sparing og lån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Leksa blir lagt ut og leveres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rekne på toll og avgifter. Kunne forstå og rekne på sparing og renter.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ferdig boka “The Giver” (kap. 18-23). Blir vi ikke ferdig på skulen, skal dette gjøres hjemme i lekse.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lese, tolke og reflektere over engelskspråklig skjønnlitteratur, inkludert ungdomslitteratur.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med Kropp og helse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Kap. om kropp og helse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med Noen religiøse strømninger i vår tid.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 videre med den konflikten du har. Hugs at filmen/presentasjonen skal leveres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konflikter i verda etter 1945.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Prüfung am Donnerstag. Seh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Lesen und Schreiben über Kunst und Kultur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startar med “Un país hispanohablante”.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eit spansktalanede land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