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2B" w:rsidRDefault="00CE78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6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567"/>
        <w:gridCol w:w="1417"/>
        <w:gridCol w:w="2126"/>
        <w:gridCol w:w="3119"/>
        <w:gridCol w:w="1771"/>
      </w:tblGrid>
      <w:tr w:rsidR="00CE782B">
        <w:tc>
          <w:tcPr>
            <w:tcW w:w="304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E782B" w:rsidRDefault="00C4062C">
            <w:pPr>
              <w:jc w:val="center"/>
              <w:rPr>
                <w:sz w:val="20"/>
                <w:szCs w:val="20"/>
              </w:rPr>
            </w:pPr>
            <w:bookmarkStart w:id="0" w:name="gjdgxs" w:colFirst="0" w:colLast="0"/>
            <w:bookmarkStart w:id="1" w:name="30j0zll" w:colFirst="0" w:colLast="0"/>
            <w:bookmarkStart w:id="2" w:name="1fob9te" w:colFirst="0" w:colLast="0"/>
            <w:bookmarkStart w:id="3" w:name="3znysh7" w:colFirst="0" w:colLast="0"/>
            <w:bookmarkStart w:id="4" w:name="2et92p0" w:colFirst="0" w:colLast="0"/>
            <w:bookmarkStart w:id="5" w:name="tyjcwt" w:colFirst="0" w:colLast="0"/>
            <w:bookmarkStart w:id="6" w:name="3dy6vkm" w:colFirst="0" w:colLast="0"/>
            <w:bookmarkStart w:id="7" w:name="1t3h5sf" w:colFirst="0" w:colLast="0"/>
            <w:bookmarkStart w:id="8" w:name="4d34og8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88900</wp:posOffset>
                      </wp:positionV>
                      <wp:extent cx="1838960" cy="192405"/>
                      <wp:effectExtent l="0" t="0" r="0" b="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1283" y="3688560"/>
                                <a:ext cx="182943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E782B" w:rsidRDefault="00C4062C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8"/>
                                    </w:rPr>
                                    <w:t>SANDNES KOMMUNE</w:t>
                                  </w:r>
                                </w:p>
                                <w:p w:rsidR="00CE782B" w:rsidRDefault="00CE782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left:0;text-align:left;margin-left:0;margin-top:7pt;width:144.8pt;height:15.1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" filled="f" stroked="f">
                      <v:textbox inset="2.53958mm,1.2694mm,2.53958mm,1.2694mm">
                        <w:txbxContent>
                          <w:p w:rsidR="00CE782B" w:rsidRDefault="00C4062C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SANDNES KOMMUNE</w:t>
                            </w:r>
                          </w:p>
                          <w:p w:rsidR="00CE782B" w:rsidRDefault="00CE782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E782B" w:rsidRDefault="00C4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MØTETYPE:</w:t>
            </w:r>
          </w:p>
        </w:tc>
        <w:tc>
          <w:tcPr>
            <w:tcW w:w="31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E782B" w:rsidRDefault="00C4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SMU- møte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E782B" w:rsidRDefault="00CE782B">
            <w:pPr>
              <w:rPr>
                <w:sz w:val="20"/>
                <w:szCs w:val="20"/>
              </w:rPr>
            </w:pPr>
          </w:p>
        </w:tc>
      </w:tr>
      <w:tr w:rsidR="00CE782B">
        <w:tc>
          <w:tcPr>
            <w:tcW w:w="304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E782B" w:rsidRDefault="00CE7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E782B" w:rsidRDefault="00C4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MØTE NR.: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782B" w:rsidRDefault="00C4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E782B" w:rsidRDefault="00CE782B">
            <w:pPr>
              <w:rPr>
                <w:sz w:val="20"/>
                <w:szCs w:val="20"/>
              </w:rPr>
            </w:pPr>
          </w:p>
        </w:tc>
      </w:tr>
      <w:tr w:rsidR="00CE782B">
        <w:tc>
          <w:tcPr>
            <w:tcW w:w="304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E782B" w:rsidRDefault="00CE782B">
            <w:pPr>
              <w:jc w:val="center"/>
              <w:rPr>
                <w:sz w:val="20"/>
                <w:szCs w:val="20"/>
              </w:rPr>
            </w:pPr>
            <w:bookmarkStart w:id="9" w:name="_GoBack"/>
            <w:bookmarkEnd w:id="9"/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E782B" w:rsidRDefault="00C4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782B" w:rsidRDefault="00C4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09.05.18 kl. 14.00-15.00</w:t>
            </w:r>
          </w:p>
        </w:tc>
        <w:tc>
          <w:tcPr>
            <w:tcW w:w="17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E782B" w:rsidRDefault="00CE782B">
            <w:pPr>
              <w:rPr>
                <w:sz w:val="20"/>
                <w:szCs w:val="20"/>
              </w:rPr>
            </w:pPr>
          </w:p>
        </w:tc>
      </w:tr>
      <w:tr w:rsidR="00CE782B">
        <w:tc>
          <w:tcPr>
            <w:tcW w:w="304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E782B" w:rsidRDefault="00C4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5486400</wp:posOffset>
                      </wp:positionH>
                      <wp:positionV relativeFrom="paragraph">
                        <wp:posOffset>-266699</wp:posOffset>
                      </wp:positionV>
                      <wp:extent cx="596900" cy="72072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52313" y="3424400"/>
                                <a:ext cx="587375" cy="71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E782B" w:rsidRDefault="00C4062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</w:rPr>
                                    <w:t xml:space="preserve"> EMBED Word.Picture.6  </w:t>
                                  </w:r>
                                </w:p>
                                <w:p w:rsidR="00CE782B" w:rsidRDefault="00CE782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7" style="position:absolute;left:0;text-align:left;margin-left:6in;margin-top:-21pt;width:47pt;height:56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" filled="f" stroked="f">
                      <v:textbox inset="2.53958mm,1.2694mm,2.53958mm,1.2694mm">
                        <w:txbxContent>
                          <w:p w:rsidR="00CE782B" w:rsidRDefault="00C406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EMBED Word.Picture.6  </w:t>
                            </w:r>
                          </w:p>
                          <w:p w:rsidR="00CE782B" w:rsidRDefault="00CE782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E782B" w:rsidRDefault="00C4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STED: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782B" w:rsidRDefault="00C4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skole</w:t>
            </w:r>
          </w:p>
        </w:tc>
        <w:tc>
          <w:tcPr>
            <w:tcW w:w="17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E782B" w:rsidRDefault="00CE782B">
            <w:pPr>
              <w:rPr>
                <w:sz w:val="20"/>
                <w:szCs w:val="20"/>
              </w:rPr>
            </w:pPr>
          </w:p>
        </w:tc>
      </w:tr>
      <w:tr w:rsidR="00CE782B">
        <w:tc>
          <w:tcPr>
            <w:tcW w:w="304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E782B" w:rsidRDefault="00C4062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88900</wp:posOffset>
                      </wp:positionH>
                      <wp:positionV relativeFrom="paragraph">
                        <wp:posOffset>101600</wp:posOffset>
                      </wp:positionV>
                      <wp:extent cx="1656080" cy="447675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22723" y="3560925"/>
                                <a:ext cx="164655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E782B" w:rsidRDefault="00C4062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Referat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:rsidR="00CE782B" w:rsidRDefault="00C4062C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SMU- Hana skole</w:t>
                                  </w:r>
                                </w:p>
                                <w:p w:rsidR="00CE782B" w:rsidRDefault="00CE782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left:0;text-align:left;margin-left:7pt;margin-top:8pt;width:130.4pt;height:35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" filled="f" stroked="f">
                      <v:textbox inset="2.53958mm,1.2694mm,2.53958mm,1.2694mm">
                        <w:txbxContent>
                          <w:p w:rsidR="00CE782B" w:rsidRDefault="00C406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Referat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CE782B" w:rsidRDefault="00C4062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SMU- Hana skole</w:t>
                            </w:r>
                          </w:p>
                          <w:p w:rsidR="00CE782B" w:rsidRDefault="00CE782B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E782B" w:rsidRDefault="00C4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MØTELEDER: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782B" w:rsidRDefault="00C4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Rolf Arne Fiksdal</w:t>
            </w:r>
          </w:p>
        </w:tc>
        <w:tc>
          <w:tcPr>
            <w:tcW w:w="17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E782B" w:rsidRDefault="00CE782B">
            <w:pPr>
              <w:rPr>
                <w:sz w:val="20"/>
                <w:szCs w:val="20"/>
              </w:rPr>
            </w:pPr>
          </w:p>
        </w:tc>
      </w:tr>
      <w:tr w:rsidR="00CE782B">
        <w:tc>
          <w:tcPr>
            <w:tcW w:w="3047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E782B" w:rsidRDefault="00CE78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CE782B" w:rsidRDefault="00C4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MØTEREFERENT: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E782B" w:rsidRDefault="00C40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Rolf Arne Fiksdal</w:t>
            </w:r>
          </w:p>
        </w:tc>
        <w:tc>
          <w:tcPr>
            <w:tcW w:w="177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E782B" w:rsidRDefault="00CE782B">
            <w:pPr>
              <w:rPr>
                <w:sz w:val="20"/>
                <w:szCs w:val="20"/>
              </w:rPr>
            </w:pPr>
          </w:p>
        </w:tc>
      </w:tr>
      <w:tr w:rsidR="00CE782B">
        <w:tc>
          <w:tcPr>
            <w:tcW w:w="304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E782B" w:rsidRDefault="00CE7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E782B" w:rsidRDefault="00C40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SAKSNR:</w:t>
            </w:r>
          </w:p>
          <w:p w:rsidR="00CE782B" w:rsidRDefault="00C40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ARKIVKODE: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E782B" w:rsidRDefault="00C40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CE782B" w:rsidRDefault="00CE782B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782B" w:rsidRDefault="00C40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skole</w:t>
            </w:r>
          </w:p>
        </w:tc>
      </w:tr>
      <w:tr w:rsidR="00CE782B">
        <w:tc>
          <w:tcPr>
            <w:tcW w:w="163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782B" w:rsidRDefault="00C4062C">
            <w:pPr>
              <w:spacing w:before="60" w:after="60"/>
            </w:pPr>
            <w:r>
              <w:rPr>
                <w:b/>
              </w:rPr>
              <w:t xml:space="preserve">Medlemmer: </w:t>
            </w:r>
            <w:bookmarkStart w:id="10" w:name="2s8eyo1" w:colFirst="0" w:colLast="0"/>
            <w:bookmarkEnd w:id="10"/>
          </w:p>
        </w:tc>
        <w:tc>
          <w:tcPr>
            <w:tcW w:w="8433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E782B" w:rsidRDefault="00C4062C">
            <w:pPr>
              <w:spacing w:before="60"/>
            </w:pPr>
            <w:r>
              <w:t>Birk Klippen (elevrådet), Eirik Wathne (elevrådet)</w:t>
            </w:r>
            <w:r>
              <w:t xml:space="preserve">, Synnøve Helland (FAU), Vibeke </w:t>
            </w:r>
            <w:proofErr w:type="spellStart"/>
            <w:r>
              <w:t>Lillestølen</w:t>
            </w:r>
            <w:proofErr w:type="spellEnd"/>
            <w:r>
              <w:t xml:space="preserve"> (FAU), Reidun Marie </w:t>
            </w:r>
            <w:r>
              <w:t>E</w:t>
            </w:r>
            <w:r>
              <w:t>nge (politisk repr. AP), Gry Wittenberg (</w:t>
            </w:r>
            <w:proofErr w:type="spellStart"/>
            <w:proofErr w:type="gramStart"/>
            <w:r>
              <w:t>kontaktl</w:t>
            </w:r>
            <w:proofErr w:type="spellEnd"/>
            <w:r>
              <w:t>.,</w:t>
            </w:r>
            <w:proofErr w:type="gramEnd"/>
            <w:r>
              <w:t xml:space="preserve"> elevrådet), Rolf Arne Fiksdal (</w:t>
            </w:r>
            <w:proofErr w:type="spellStart"/>
            <w:r>
              <w:t>und.insp</w:t>
            </w:r>
            <w:proofErr w:type="spellEnd"/>
            <w:r>
              <w:t>), Inge Svindland (Pedagogisk pers.), Bjørg Wilson (andre tilsette)</w:t>
            </w:r>
          </w:p>
        </w:tc>
      </w:tr>
      <w:tr w:rsidR="00CE782B">
        <w:tc>
          <w:tcPr>
            <w:tcW w:w="163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E782B" w:rsidRDefault="00C4062C">
            <w:pPr>
              <w:spacing w:before="60" w:after="60"/>
            </w:pPr>
            <w:r>
              <w:rPr>
                <w:b/>
              </w:rPr>
              <w:t xml:space="preserve">Forfall: </w:t>
            </w:r>
          </w:p>
        </w:tc>
        <w:tc>
          <w:tcPr>
            <w:tcW w:w="8433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E782B" w:rsidRDefault="00CE782B">
            <w:pPr>
              <w:spacing w:before="60"/>
            </w:pPr>
          </w:p>
        </w:tc>
      </w:tr>
      <w:tr w:rsidR="00CE782B">
        <w:tc>
          <w:tcPr>
            <w:tcW w:w="163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E782B" w:rsidRDefault="00C4062C">
            <w:pPr>
              <w:spacing w:before="60" w:after="60"/>
            </w:pPr>
            <w:r>
              <w:rPr>
                <w:b/>
              </w:rPr>
              <w:t>Sendes også:</w:t>
            </w:r>
          </w:p>
        </w:tc>
        <w:tc>
          <w:tcPr>
            <w:tcW w:w="8433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E782B" w:rsidRDefault="00C4062C">
            <w:pPr>
              <w:spacing w:before="60"/>
            </w:pPr>
            <w:r>
              <w:t>Janne Myrland (FAU), Unni Opgård Bøe (</w:t>
            </w:r>
            <w:proofErr w:type="spellStart"/>
            <w:proofErr w:type="gramStart"/>
            <w:r>
              <w:t>vara,ansatterep</w:t>
            </w:r>
            <w:proofErr w:type="spellEnd"/>
            <w:proofErr w:type="gramEnd"/>
            <w:r>
              <w:t>.),</w:t>
            </w:r>
          </w:p>
        </w:tc>
      </w:tr>
      <w:tr w:rsidR="00CE782B">
        <w:trPr>
          <w:trHeight w:val="540"/>
        </w:trPr>
        <w:tc>
          <w:tcPr>
            <w:tcW w:w="1063" w:type="dxa"/>
            <w:tcBorders>
              <w:left w:val="single" w:sz="12" w:space="0" w:color="000000"/>
              <w:bottom w:val="nil"/>
            </w:tcBorders>
          </w:tcPr>
          <w:p w:rsidR="00CE782B" w:rsidRDefault="00C4062C">
            <w:pPr>
              <w:spacing w:before="60" w:after="60"/>
              <w:jc w:val="center"/>
            </w:pPr>
            <w:r>
              <w:rPr>
                <w:b/>
              </w:rPr>
              <w:t>SAK</w:t>
            </w:r>
          </w:p>
        </w:tc>
        <w:tc>
          <w:tcPr>
            <w:tcW w:w="7229" w:type="dxa"/>
            <w:gridSpan w:val="4"/>
            <w:tcBorders>
              <w:bottom w:val="nil"/>
            </w:tcBorders>
          </w:tcPr>
          <w:p w:rsidR="00CE782B" w:rsidRDefault="00C4062C">
            <w:pPr>
              <w:spacing w:before="60" w:after="60"/>
            </w:pPr>
            <w:r>
              <w:rPr>
                <w:b/>
              </w:rPr>
              <w:t>BEHANDLET</w:t>
            </w:r>
          </w:p>
        </w:tc>
        <w:tc>
          <w:tcPr>
            <w:tcW w:w="1771" w:type="dxa"/>
            <w:tcBorders>
              <w:bottom w:val="nil"/>
              <w:right w:val="single" w:sz="12" w:space="0" w:color="000000"/>
            </w:tcBorders>
          </w:tcPr>
          <w:p w:rsidR="00CE782B" w:rsidRDefault="00C4062C">
            <w:pPr>
              <w:spacing w:before="60" w:after="60"/>
              <w:jc w:val="center"/>
            </w:pPr>
            <w:r>
              <w:rPr>
                <w:b/>
              </w:rPr>
              <w:t>ANSVARLIG/FERDIG TIL</w:t>
            </w:r>
          </w:p>
        </w:tc>
      </w:tr>
      <w:tr w:rsidR="00CE782B">
        <w:tc>
          <w:tcPr>
            <w:tcW w:w="1063" w:type="dxa"/>
            <w:tcBorders>
              <w:left w:val="single" w:sz="12" w:space="0" w:color="000000"/>
              <w:bottom w:val="nil"/>
            </w:tcBorders>
          </w:tcPr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1-17/18</w:t>
            </w:r>
          </w:p>
          <w:p w:rsidR="00CE782B" w:rsidRDefault="00CE782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2-17/18</w:t>
            </w: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13-17/18</w:t>
            </w: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14-17/18</w:t>
            </w: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15-17/18</w:t>
            </w: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16- 17/18</w:t>
            </w: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17- 17/18</w:t>
            </w: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18- 17/18</w:t>
            </w: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19- 17/18</w:t>
            </w: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20-17/18</w:t>
            </w: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21-17/18</w:t>
            </w: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E782B">
            <w:pPr>
              <w:tabs>
                <w:tab w:val="left" w:pos="785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bottom w:val="nil"/>
            </w:tcBorders>
          </w:tcPr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Ref. fra sist møte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Kommentar: Andre tilsette har ikke fått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Smartboard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- opplæring enda.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Ellers ok</w:t>
            </w:r>
          </w:p>
          <w:p w:rsidR="00CE782B" w:rsidRDefault="00CE78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Saker til eventuelt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Informasjon om utemiljøet på skolen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Dugnad 07.mai,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veldig mange stilte opp. 1.trinn fikk is i premie for flest på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dugnad.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-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Nye lekeapparat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på plass med heissjakten.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Sert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veldig bra ut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Lengdegrop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er planlagt ved siden av Hanahallen. Har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fått pristilbud. Kommunen jobber med noen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alternativ.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-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Discgolfbane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på plass. 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kurver, og to ryggsekker med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discer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Blir bra! offisiell åpning senere.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Flytte rampe, 23.mai kl. 12.00, blir mulighet for å utvide 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åndball.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Ny oppmerking av håndballbane. Sikring av mål. Midlertidig merking fikser vi selv. 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Lager sti på oversiden av gressbane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Blir bra når elevene skal gå på tur.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- Parkeringsp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lass- full. Manger parkerer uten at de hører til Hana skole eller Vatnekrossen barnehagen. Kan bli en utfordring når bomringen kommer. </w:t>
            </w:r>
          </w:p>
          <w:p w:rsidR="00CE782B" w:rsidRDefault="00CE78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Informasjon om det psykososiale miljøet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Aktivitetsplan har blitt praktisert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- Utrygg skolevei, samarbeid med bolig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Hanamyrveien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Hvordan skal man opptre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når man møter beboerne.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AU- informert av ansatte.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Informasjon om innemiljøet på skolen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Ryddet på lageret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Hvordan få bedre orden generelt på skolen? 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Hvordan fungerer ordenselevordningen? De voks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 må følge opp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Melkevakter- søke på stillingen? Bør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 skikkelig opplæring. En person på skolen som gir opplæring. 20 min hver dag. Klare kriterier og arbeidsinstruks må lages. 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Mange løse ledninger på klasserom, må fikse opp i dette.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  <w:t>Trafikksikkerhet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 på Han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ferdig. Tryggere skolevei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nå. 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Elevene har fått kino som premie</w:t>
            </w:r>
          </w:p>
          <w:p w:rsidR="00CE782B" w:rsidRDefault="00CE78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Elevrådet har fokustid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Merking av håndballbane. Kan gjøre dette selv midlertidig.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- Rampe- fått svar på dette.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 Pølsesalg under fotballkamp ga inntekter.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- En kantine til før sommeren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Hanatalenter</w:t>
            </w:r>
            <w:proofErr w:type="spellEnd"/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Ønske om mikrobølgeovn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og  vannkoker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fra elevrådet. </w:t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Liste på håndballbane har blitt laget. Mange som vil spille håndball.</w:t>
            </w:r>
          </w:p>
          <w:p w:rsidR="00CE782B" w:rsidRDefault="00CE78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Informasjon fra andre tilsette</w:t>
            </w:r>
          </w:p>
          <w:p w:rsidR="00CE782B" w:rsidRDefault="00C4062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Ingenting spesielt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Informasjon fra foreldrerepresentanter</w:t>
            </w:r>
          </w:p>
          <w:p w:rsidR="00CE782B" w:rsidRDefault="00C4062C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Skoleball? Er det nok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med avslutningen? Ser ut til at det foreløpig er nok med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skolaavslutningen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på 7.trinn. Et skoleball må eventuelt komme i forbindelse med jul/nyttår.</w:t>
            </w:r>
          </w:p>
          <w:p w:rsidR="00CE782B" w:rsidRDefault="00CE78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Informasjon fra politisk representant</w:t>
            </w:r>
          </w:p>
          <w:p w:rsidR="00CE782B" w:rsidRDefault="00C4062C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Ingenting spesielt</w:t>
            </w:r>
          </w:p>
          <w:p w:rsidR="00CE782B" w:rsidRDefault="00CE78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E782B" w:rsidRDefault="00C4062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Informasjon fra pedagogisk personale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- Elevene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 tilgang til varmt vann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fra den en vannmaskinen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- Bra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løsning  med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lengdegrop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ved siden av hanahallen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</w:tc>
        <w:tc>
          <w:tcPr>
            <w:tcW w:w="1771" w:type="dxa"/>
            <w:tcBorders>
              <w:bottom w:val="nil"/>
              <w:right w:val="single" w:sz="12" w:space="0" w:color="000000"/>
            </w:tcBorders>
          </w:tcPr>
          <w:p w:rsidR="00CE782B" w:rsidRDefault="00CE782B">
            <w:pPr>
              <w:rPr>
                <w:sz w:val="20"/>
                <w:szCs w:val="20"/>
              </w:rPr>
            </w:pPr>
          </w:p>
        </w:tc>
      </w:tr>
      <w:tr w:rsidR="00CE782B">
        <w:tc>
          <w:tcPr>
            <w:tcW w:w="1063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E782B" w:rsidRDefault="00CE78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top w:val="nil"/>
              <w:bottom w:val="single" w:sz="12" w:space="0" w:color="000000"/>
            </w:tcBorders>
          </w:tcPr>
          <w:p w:rsidR="00CE782B" w:rsidRDefault="00CE782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E782B" w:rsidRDefault="00CE78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782B" w:rsidRDefault="00CE782B">
      <w:pPr>
        <w:rPr>
          <w:sz w:val="20"/>
          <w:szCs w:val="20"/>
        </w:rPr>
      </w:pPr>
    </w:p>
    <w:sectPr w:rsidR="00CE782B">
      <w:headerReference w:type="default" r:id="rId7"/>
      <w:footerReference w:type="default" r:id="rId8"/>
      <w:footerReference w:type="first" r:id="rId9"/>
      <w:pgSz w:w="11907" w:h="16840"/>
      <w:pgMar w:top="1134" w:right="851" w:bottom="1134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4062C">
      <w:r>
        <w:separator/>
      </w:r>
    </w:p>
  </w:endnote>
  <w:endnote w:type="continuationSeparator" w:id="0">
    <w:p w:rsidR="00000000" w:rsidRDefault="00C4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2B" w:rsidRDefault="00C406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23"/>
      </w:tabs>
      <w:spacing w:before="120"/>
      <w:rPr>
        <w:color w:val="000000"/>
        <w:sz w:val="16"/>
        <w:szCs w:val="16"/>
      </w:rPr>
    </w:pPr>
    <w:r>
      <w:rPr>
        <w:color w:val="000000"/>
        <w:sz w:val="16"/>
        <w:szCs w:val="16"/>
      </w:rPr>
      <w:t>T:\Hana Skole\KONTOR\Ledelsen\SMU\Møteinnkalling SMU 06.04.17.doc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Side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98231E"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av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 w:rsidR="0098231E"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2B" w:rsidRDefault="00C406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23"/>
      </w:tabs>
      <w:spacing w:before="12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Side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98231E"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av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 w:rsidR="0098231E"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4062C">
      <w:r>
        <w:separator/>
      </w:r>
    </w:p>
  </w:footnote>
  <w:footnote w:type="continuationSeparator" w:id="0">
    <w:p w:rsidR="00000000" w:rsidRDefault="00C40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2B" w:rsidRDefault="00CE78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Style w:val="a0"/>
      <w:tblW w:w="10063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nil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063"/>
      <w:gridCol w:w="7229"/>
      <w:gridCol w:w="1771"/>
    </w:tblGrid>
    <w:tr w:rsidR="00CE782B">
      <w:tc>
        <w:tcPr>
          <w:tcW w:w="1063" w:type="dxa"/>
          <w:tcBorders>
            <w:top w:val="single" w:sz="12" w:space="0" w:color="000000"/>
            <w:left w:val="single" w:sz="12" w:space="0" w:color="000000"/>
            <w:bottom w:val="single" w:sz="6" w:space="0" w:color="000000"/>
          </w:tcBorders>
        </w:tcPr>
        <w:p w:rsidR="00CE782B" w:rsidRDefault="00C4062C">
          <w:pPr>
            <w:spacing w:before="60" w:after="60"/>
          </w:pPr>
          <w:r>
            <w:rPr>
              <w:b/>
            </w:rPr>
            <w:t>SAK:</w:t>
          </w:r>
        </w:p>
      </w:tc>
      <w:tc>
        <w:tcPr>
          <w:tcW w:w="7229" w:type="dxa"/>
          <w:tcBorders>
            <w:top w:val="single" w:sz="12" w:space="0" w:color="000000"/>
            <w:bottom w:val="single" w:sz="6" w:space="0" w:color="000000"/>
          </w:tcBorders>
        </w:tcPr>
        <w:p w:rsidR="00CE782B" w:rsidRDefault="00C4062C">
          <w:pPr>
            <w:spacing w:before="60" w:after="60"/>
          </w:pPr>
          <w:r>
            <w:rPr>
              <w:b/>
            </w:rPr>
            <w:t>BEHANDLET</w:t>
          </w:r>
        </w:p>
      </w:tc>
      <w:tc>
        <w:tcPr>
          <w:tcW w:w="1771" w:type="dxa"/>
          <w:tcBorders>
            <w:top w:val="single" w:sz="12" w:space="0" w:color="000000"/>
            <w:bottom w:val="single" w:sz="6" w:space="0" w:color="000000"/>
            <w:right w:val="single" w:sz="12" w:space="0" w:color="000000"/>
          </w:tcBorders>
        </w:tcPr>
        <w:p w:rsidR="00CE782B" w:rsidRDefault="00C4062C">
          <w:pPr>
            <w:spacing w:before="60" w:after="60"/>
          </w:pPr>
          <w:r>
            <w:rPr>
              <w:b/>
            </w:rPr>
            <w:t>ANSVARLIG/FERDIG TIL</w:t>
          </w:r>
        </w:p>
      </w:tc>
    </w:tr>
  </w:tbl>
  <w:p w:rsidR="00CE782B" w:rsidRDefault="00CE78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46AB6"/>
    <w:multiLevelType w:val="multilevel"/>
    <w:tmpl w:val="42400E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DC6684"/>
    <w:multiLevelType w:val="multilevel"/>
    <w:tmpl w:val="58D8F0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D523D9"/>
    <w:multiLevelType w:val="multilevel"/>
    <w:tmpl w:val="0166FF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2B"/>
    <w:rsid w:val="0098231E"/>
    <w:rsid w:val="00C4062C"/>
    <w:rsid w:val="00C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8FCB7-279A-4B38-A243-5DE4888B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Fiksdal, Rolf Arne</dc:creator>
  <cp:lastModifiedBy>Fiksdal, Rolf Arne</cp:lastModifiedBy>
  <cp:revision>3</cp:revision>
  <dcterms:created xsi:type="dcterms:W3CDTF">2018-05-11T07:35:00Z</dcterms:created>
  <dcterms:modified xsi:type="dcterms:W3CDTF">2018-05-11T07:41:00Z</dcterms:modified>
</cp:coreProperties>
</file>