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70.0" w:type="dxa"/>
        <w:jc w:val="left"/>
        <w:tblInd w:w="-12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835"/>
        <w:gridCol w:w="3060"/>
        <w:gridCol w:w="105"/>
        <w:gridCol w:w="2805"/>
        <w:tblGridChange w:id="0">
          <w:tblGrid>
            <w:gridCol w:w="2865"/>
            <w:gridCol w:w="2835"/>
            <w:gridCol w:w="3060"/>
            <w:gridCol w:w="105"/>
            <w:gridCol w:w="2805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bookmarkStart w:colFirst="0" w:colLast="0" w:name="_lp9gjzwndr6e" w:id="0"/>
            <w:bookmarkEnd w:id="0"/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Ukeplan uke 43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Ukas tema: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133350</wp:posOffset>
                  </wp:positionV>
                  <wp:extent cx="1315085" cy="197262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85" cy="19726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Astrid Lindgren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fortaa" w:cs="Comfortaa" w:eastAsia="Comfortaa" w:hAnsi="Comforta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2"/>
                <w:szCs w:val="32"/>
                <w:rtl w:val="0"/>
              </w:rPr>
              <w:t xml:space="preserve">Sosialt mål: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fortaa" w:cs="Comfortaa" w:eastAsia="Comfortaa" w:hAnsi="Comfortaa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2"/>
                <w:szCs w:val="32"/>
                <w:rtl w:val="0"/>
              </w:rPr>
              <w:t xml:space="preserve">Jeg går stille inn og setter meg på plassen min etter friminutt.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c6d9f1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6d9f1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Mål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Norsk: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highlight w:val="white"/>
                <w:rtl w:val="0"/>
              </w:rPr>
              <w:t xml:space="preserve">Jeg kan skrive setninger på chromebook med store og små bokstaver, punktum og opphold mellom ordene.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Matematikk: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kan forklare hvordan jeg veksler enere til ti, og tiere til hundre.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Engelsk: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Få øvelse i å kjenne igjen, lese og skrive ordene: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breakfast, lunch, dinner, supper, get up, do homework, watch tv, sleep, water, tea, cereal, salad, fish, chicken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Naturfag/samfunn: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forstår hva ordet “art” er. Jeg kan om elg og ulv.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after="0" w:line="276" w:lineRule="auto"/>
              <w:rPr>
                <w:rFonts w:ascii="Comfortaa" w:cs="Comfortaa" w:eastAsia="Comfortaa" w:hAnsi="Comfortaa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6"/>
                <w:szCs w:val="26"/>
                <w:rtl w:val="0"/>
              </w:rPr>
              <w:t xml:space="preserve">Krle: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Jeg kjenner til kristendommen og islam.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shd w:fill="c6d9f1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Lekser: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daeef3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tirsdag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onsdag</w:t>
            </w:r>
          </w:p>
        </w:tc>
        <w:tc>
          <w:tcPr>
            <w:shd w:fill="daeef3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Til torsdag </w:t>
            </w:r>
          </w:p>
        </w:tc>
        <w:tc>
          <w:tcPr>
            <w:gridSpan w:val="2"/>
            <w:shd w:fill="daeef3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shd w:fill="daeef3" w:val="clear"/>
                <w:rtl w:val="0"/>
              </w:rPr>
              <w:t xml:space="preserve">Til fredag </w:t>
            </w:r>
          </w:p>
        </w:tc>
      </w:tr>
      <w:tr>
        <w:trPr>
          <w:cantSplit w:val="0"/>
          <w:trHeight w:val="22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Zeppelin lesebok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52-53.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Lytt til lydbok eller les i en bok i 10 min (registrer på Norli). Lad opp chromebook.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Zeppelin lesebok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s. 52-53.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Les teksten 2 ganger for/sammen med en voksen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Oppg 1 og oppg 2 side 53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Matematikk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Regnelabyrinten (eget ark)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 og skrivelekse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omfortaa" w:cs="Comfortaa" w:eastAsia="Comfortaa" w:hAnsi="Comfortaa"/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Ark om Pippi Langstrømpe, velg side 1 eller side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Les teksten 2 ganger for/sammen med en voksen.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u w:val="single"/>
                <w:rtl w:val="0"/>
              </w:rPr>
              <w:t xml:space="preserve">Leselekse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Engelsk leselekse på ark:  “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color w:val="ff9900"/>
                <w:sz w:val="24"/>
                <w:szCs w:val="24"/>
                <w:rtl w:val="0"/>
              </w:rPr>
              <w:t xml:space="preserve">Halloween</w:t>
            </w: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8"/>
                <w:szCs w:val="18"/>
                <w:rtl w:val="0"/>
              </w:rPr>
              <w:t xml:space="preserve">Les teksten 2 ganger for/sammen med en voksen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shd w:fill="9fc5e8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Ukas melding hjem: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gridSpan w:val="5"/>
            <w:shd w:fill="ffffff" w:val="clea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orsdag 27.okt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ønsker skolen hele familien velkommen til solidaritetskveld kl 17-19. Vi samler inn penger til familiesenter i Guatemala. Se transponder for mer info.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Husk å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r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28"/>
                <w:szCs w:val="28"/>
                <w:rtl w:val="0"/>
              </w:rPr>
              <w:t xml:space="preserve">egistrer alt av lydbøker, høytlesing og selvstendig lesing som foregår hjemme.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Vi har startet med 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highlight w:val="yellow"/>
                <w:rtl w:val="0"/>
              </w:rPr>
              <w:t xml:space="preserve">dusjing</w:t>
            </w: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 etter kroppsøvingstimene. For 3A og 3B gjelder dette på mandager og for 3C faller dusjingen på onsdager. Elevene må da ha med seg gymtøy og handkle/såpe. Vi dusjer ikke håret.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20" w:hanging="360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Vi vil ønske Donna velkommen til klasse 3C.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ind w:lef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0" w:top="426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1A</w:t>
    </w:r>
    <w:r w:rsidDel="00000000" w:rsidR="00000000" w:rsidRPr="00000000">
      <w:rPr>
        <w:rtl w:val="0"/>
      </w:rPr>
      <w:t xml:space="preserve">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hilde.kjosavik@sandnes.kommune.no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janet.bru@sandnes.kommune.no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ageBreakBefore w:val="0"/>
      <w:spacing w:after="0" w:lineRule="auto"/>
      <w:rPr/>
    </w:pPr>
    <w:r w:rsidDel="00000000" w:rsidR="00000000" w:rsidRPr="00000000">
      <w:rPr>
        <w:rtl w:val="0"/>
      </w:rPr>
      <w:t xml:space="preserve">1B: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elin.salte@sandnes.kommune.no</w:t>
      </w:r>
    </w:hyperlink>
    <w:r w:rsidDel="00000000" w:rsidR="00000000" w:rsidRPr="00000000">
      <w:rPr>
        <w:rtl w:val="0"/>
      </w:rPr>
      <w:t xml:space="preserve">  </w:t>
    </w:r>
    <w:hyperlink r:id="rId4">
      <w:r w:rsidDel="00000000" w:rsidR="00000000" w:rsidRPr="00000000">
        <w:rPr>
          <w:color w:val="1155cc"/>
          <w:u w:val="single"/>
          <w:rtl w:val="0"/>
        </w:rPr>
        <w:t xml:space="preserve">kristin.steinskog@sandnes.kommune.no</w:t>
      </w:r>
    </w:hyperlink>
    <w:r w:rsidDel="00000000" w:rsidR="00000000" w:rsidRPr="00000000">
      <w:rPr>
        <w:rtl w:val="0"/>
      </w:rPr>
      <w:t xml:space="preserve"> </w:t>
      <w:br w:type="textWrapping"/>
      <w:t xml:space="preserve">1C: </w:t>
    </w:r>
    <w:hyperlink r:id="rId5">
      <w:r w:rsidDel="00000000" w:rsidR="00000000" w:rsidRPr="00000000">
        <w:rPr>
          <w:color w:val="1155cc"/>
          <w:u w:val="single"/>
          <w:rtl w:val="0"/>
        </w:rPr>
        <w:t xml:space="preserve">trude.larsen@sandnes.kommune.no</w:t>
      </w:r>
    </w:hyperlink>
    <w:r w:rsidDel="00000000" w:rsidR="00000000" w:rsidRPr="00000000">
      <w:rPr>
        <w:rtl w:val="0"/>
      </w:rPr>
      <w:t xml:space="preserve"> </w:t>
    </w:r>
    <w:hyperlink r:id="rId6">
      <w:r w:rsidDel="00000000" w:rsidR="00000000" w:rsidRPr="00000000">
        <w:rPr>
          <w:color w:val="1155cc"/>
          <w:u w:val="single"/>
          <w:rtl w:val="0"/>
        </w:rPr>
        <w:t xml:space="preserve">kristin.johanne.furnes@sandnes.kommune.no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ageBreakBefore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hilde.kjosavik@sandnes.kommune.no" TargetMode="External"/><Relationship Id="rId2" Type="http://schemas.openxmlformats.org/officeDocument/2006/relationships/hyperlink" Target="mailto:janet.bru@sandnes.kommune.no" TargetMode="External"/><Relationship Id="rId3" Type="http://schemas.openxmlformats.org/officeDocument/2006/relationships/hyperlink" Target="mailto:elin.salte@sandnes.kommune.no" TargetMode="External"/><Relationship Id="rId4" Type="http://schemas.openxmlformats.org/officeDocument/2006/relationships/hyperlink" Target="mailto:kristin.steinskog@sandnes.kommune.no" TargetMode="External"/><Relationship Id="rId5" Type="http://schemas.openxmlformats.org/officeDocument/2006/relationships/hyperlink" Target="mailto:trude.larsen@sandnes.kommune.no" TargetMode="External"/><Relationship Id="rId6" Type="http://schemas.openxmlformats.org/officeDocument/2006/relationships/hyperlink" Target="mailto:kristin.johanne.furnes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