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76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0"/>
        <w:gridCol w:w="1858"/>
        <w:gridCol w:w="2693"/>
        <w:tblGridChange w:id="0">
          <w:tblGrid>
            <w:gridCol w:w="3070"/>
            <w:gridCol w:w="1858"/>
            <w:gridCol w:w="2693"/>
          </w:tblGrid>
        </w:tblGridChange>
      </w:tblGrid>
      <w:tr>
        <w:tc>
          <w:tcPr>
            <w:vMerge w:val="restart"/>
            <w:tcBorders>
              <w:top w:color="000000" w:space="0" w:sz="18" w:val="single"/>
              <w:left w:color="000000" w:space="0" w:sz="18" w:val="single"/>
              <w:right w:color="000000" w:space="0" w:sz="18" w:val="single"/>
            </w:tcBorders>
          </w:tcPr>
          <w:p w:rsidR="00000000" w:rsidDel="00000000" w:rsidP="00000000" w:rsidRDefault="00000000" w:rsidRPr="00000000" w14:paraId="00000002">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Elevrådet på Stangeland</w:t>
            </w:r>
          </w:p>
          <w:p w:rsidR="00000000" w:rsidDel="00000000" w:rsidP="00000000" w:rsidRDefault="00000000" w:rsidRPr="00000000" w14:paraId="00000003">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REFERAT</w:t>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tl w:val="0"/>
              </w:rPr>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tl w:val="0"/>
              </w:rPr>
            </w:r>
          </w:p>
        </w:tc>
      </w:tr>
      <w:tr>
        <w:tc>
          <w:tcPr>
            <w:vMerge w:val="continue"/>
            <w:tcBorders>
              <w:top w:color="000000" w:space="0" w:sz="18" w:val="single"/>
              <w:left w:color="000000" w:space="0" w:sz="18" w:val="single"/>
              <w:right w:color="000000" w:space="0" w:sz="18" w:val="single"/>
            </w:tcBorders>
          </w:tcPr>
          <w:p w:rsidR="00000000" w:rsidDel="00000000" w:rsidP="00000000" w:rsidRDefault="00000000" w:rsidRPr="00000000" w14:paraId="00000008">
            <w:pPr>
              <w:widowControl w:val="0"/>
              <w:rPr>
                <w:rFonts w:ascii="Calibri" w:cs="Calibri" w:eastAsia="Calibri" w:hAnsi="Calibri"/>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MØTETYPE:</w:t>
            </w:r>
          </w:p>
        </w:tc>
        <w:tc>
          <w:tcPr>
            <w:tcBorders>
              <w:left w:color="000000" w:space="0" w:sz="18" w:val="single"/>
              <w:right w:color="000000" w:space="0" w:sz="18" w:val="single"/>
            </w:tcBorders>
          </w:tcPr>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rtl w:val="0"/>
              </w:rPr>
              <w:t xml:space="preserve">Elevrådsmøte</w:t>
            </w:r>
          </w:p>
        </w:tc>
      </w:tr>
      <w:tr>
        <w:tc>
          <w:tcPr>
            <w:vMerge w:val="continue"/>
            <w:tcBorders>
              <w:top w:color="000000" w:space="0" w:sz="18" w:val="single"/>
              <w:left w:color="000000" w:space="0" w:sz="18" w:val="single"/>
              <w:right w:color="000000" w:space="0" w:sz="18" w:val="single"/>
            </w:tcBorders>
          </w:tcPr>
          <w:p w:rsidR="00000000" w:rsidDel="00000000" w:rsidP="00000000" w:rsidRDefault="00000000" w:rsidRPr="00000000" w14:paraId="0000000B">
            <w:pPr>
              <w:widowControl w:val="0"/>
              <w:rPr>
                <w:rFonts w:ascii="Calibri" w:cs="Calibri" w:eastAsia="Calibri" w:hAnsi="Calibri"/>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Fonts w:ascii="Calibri" w:cs="Calibri" w:eastAsia="Calibri" w:hAnsi="Calibri"/>
                <w:rtl w:val="0"/>
              </w:rPr>
              <w:t xml:space="preserve">MØTE NR.:</w:t>
            </w:r>
          </w:p>
        </w:tc>
        <w:tc>
          <w:tcPr>
            <w:tcBorders>
              <w:left w:color="000000" w:space="0" w:sz="18" w:val="single"/>
              <w:right w:color="000000" w:space="0" w:sz="18" w:val="single"/>
            </w:tcBorders>
          </w:tcPr>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2: 20-21</w:t>
            </w:r>
          </w:p>
        </w:tc>
      </w:tr>
      <w:tr>
        <w:tc>
          <w:tcPr>
            <w:vMerge w:val="continue"/>
            <w:tcBorders>
              <w:top w:color="000000" w:space="0" w:sz="18" w:val="single"/>
              <w:left w:color="000000" w:space="0" w:sz="18" w:val="single"/>
              <w:right w:color="000000" w:space="0" w:sz="18" w:val="single"/>
            </w:tcBorders>
          </w:tcPr>
          <w:p w:rsidR="00000000" w:rsidDel="00000000" w:rsidP="00000000" w:rsidRDefault="00000000" w:rsidRPr="00000000" w14:paraId="0000000E">
            <w:pPr>
              <w:widowControl w:val="0"/>
              <w:rPr>
                <w:rFonts w:ascii="Calibri" w:cs="Calibri" w:eastAsia="Calibri" w:hAnsi="Calibri"/>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rtl w:val="0"/>
              </w:rPr>
              <w:t xml:space="preserve">DATO:</w:t>
            </w:r>
          </w:p>
        </w:tc>
        <w:tc>
          <w:tcPr>
            <w:tcBorders>
              <w:left w:color="000000" w:space="0" w:sz="18" w:val="single"/>
              <w:right w:color="000000" w:space="0" w:sz="18" w:val="single"/>
            </w:tcBorders>
          </w:tcPr>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 xml:space="preserve">30.09.20</w:t>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rtl w:val="0"/>
              </w:rPr>
              <w:t xml:space="preserve">kl. 09.45-10.130</w:t>
            </w:r>
          </w:p>
        </w:tc>
      </w:tr>
      <w:tr>
        <w:tc>
          <w:tcPr>
            <w:vMerge w:val="continue"/>
            <w:tcBorders>
              <w:top w:color="000000" w:space="0" w:sz="18" w:val="single"/>
              <w:left w:color="000000" w:space="0" w:sz="18" w:val="single"/>
              <w:right w:color="000000" w:space="0" w:sz="18" w:val="single"/>
            </w:tcBorders>
          </w:tcPr>
          <w:p w:rsidR="00000000" w:rsidDel="00000000" w:rsidP="00000000" w:rsidRDefault="00000000" w:rsidRPr="00000000" w14:paraId="00000012">
            <w:pPr>
              <w:widowControl w:val="0"/>
              <w:rPr>
                <w:rFonts w:ascii="Calibri" w:cs="Calibri" w:eastAsia="Calibri" w:hAnsi="Calibri"/>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 xml:space="preserve">STED:</w:t>
            </w:r>
          </w:p>
        </w:tc>
        <w:tc>
          <w:tcPr>
            <w:tcBorders>
              <w:left w:color="000000" w:space="0" w:sz="18" w:val="single"/>
              <w:right w:color="000000" w:space="0" w:sz="18" w:val="single"/>
            </w:tcBorders>
          </w:tcPr>
          <w:p w:rsidR="00000000" w:rsidDel="00000000" w:rsidP="00000000" w:rsidRDefault="00000000" w:rsidRPr="00000000" w14:paraId="00000014">
            <w:pPr>
              <w:keepNext w:val="1"/>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Blokså</w:t>
            </w:r>
          </w:p>
          <w:p w:rsidR="00000000" w:rsidDel="00000000" w:rsidP="00000000" w:rsidRDefault="00000000" w:rsidRPr="00000000" w14:paraId="00000015">
            <w:pPr>
              <w:keepNext w:val="1"/>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Stangeland skole</w:t>
            </w:r>
          </w:p>
        </w:tc>
      </w:tr>
      <w:tr>
        <w:tc>
          <w:tcPr>
            <w:vMerge w:val="continue"/>
            <w:tcBorders>
              <w:top w:color="000000" w:space="0" w:sz="18" w:val="single"/>
              <w:left w:color="000000" w:space="0" w:sz="18" w:val="single"/>
              <w:right w:color="000000" w:space="0" w:sz="18" w:val="single"/>
            </w:tcBorders>
          </w:tcPr>
          <w:p w:rsidR="00000000" w:rsidDel="00000000" w:rsidP="00000000" w:rsidRDefault="00000000" w:rsidRPr="00000000" w14:paraId="00000016">
            <w:pPr>
              <w:widowControl w:val="0"/>
              <w:rPr>
                <w:rFonts w:ascii="Times New Roman" w:cs="Times New Roman" w:eastAsia="Times New Roman" w:hAnsi="Times New Roman"/>
                <w:b w:val="1"/>
                <w:sz w:val="24"/>
                <w:szCs w:val="24"/>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MØTELEDER:</w:t>
            </w:r>
          </w:p>
        </w:tc>
        <w:tc>
          <w:tcPr>
            <w:tcBorders>
              <w:left w:color="000000" w:space="0" w:sz="18" w:val="single"/>
              <w:right w:color="000000" w:space="0" w:sz="18" w:val="single"/>
            </w:tcBorders>
          </w:tcPr>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rtl w:val="0"/>
              </w:rPr>
              <w:t xml:space="preserve">Jeaneth Stokkeland</w:t>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tl w:val="0"/>
              </w:rPr>
            </w:r>
          </w:p>
        </w:tc>
      </w:tr>
      <w:tr>
        <w:tc>
          <w:tcPr>
            <w:vMerge w:val="continue"/>
            <w:tcBorders>
              <w:top w:color="000000" w:space="0" w:sz="18" w:val="single"/>
              <w:left w:color="000000" w:space="0" w:sz="18" w:val="single"/>
              <w:right w:color="000000" w:space="0" w:sz="18" w:val="single"/>
            </w:tcBorders>
          </w:tcPr>
          <w:p w:rsidR="00000000" w:rsidDel="00000000" w:rsidP="00000000" w:rsidRDefault="00000000" w:rsidRPr="00000000" w14:paraId="0000001B">
            <w:pPr>
              <w:widowControl w:val="0"/>
              <w:rPr>
                <w:rFonts w:ascii="Calibri" w:cs="Calibri" w:eastAsia="Calibri" w:hAnsi="Calibri"/>
              </w:rPr>
            </w:pP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MØTEREFERENT:</w:t>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Jeaneth Stokkeland</w:t>
            </w:r>
          </w:p>
        </w:tc>
      </w:tr>
    </w:tbl>
    <w:p w:rsidR="00000000" w:rsidDel="00000000" w:rsidP="00000000" w:rsidRDefault="00000000" w:rsidRPr="00000000" w14:paraId="0000001E">
      <w:pPr>
        <w:spacing w:after="200" w:line="276" w:lineRule="auto"/>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5106670</wp:posOffset>
            </wp:positionH>
            <wp:positionV relativeFrom="paragraph">
              <wp:posOffset>-1496058</wp:posOffset>
            </wp:positionV>
            <wp:extent cx="1363980" cy="13639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63980" cy="1363980"/>
                    </a:xfrm>
                    <a:prstGeom prst="rect"/>
                    <a:ln/>
                  </pic:spPr>
                </pic:pic>
              </a:graphicData>
            </a:graphic>
          </wp:anchor>
        </w:drawing>
      </w:r>
    </w:p>
    <w:tbl>
      <w:tblPr>
        <w:tblStyle w:val="Table2"/>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8080"/>
        <w:tblGridChange w:id="0">
          <w:tblGrid>
            <w:gridCol w:w="1384"/>
            <w:gridCol w:w="8080"/>
          </w:tblGrid>
        </w:tblGridChange>
      </w:tblGrid>
      <w:tr>
        <w:tc>
          <w:tcPr>
            <w:tcBorders>
              <w:top w:color="000000" w:space="0" w:sz="18" w:val="single"/>
              <w:left w:color="000000" w:space="0" w:sz="18" w:val="single"/>
              <w:right w:color="000000" w:space="0" w:sz="18" w:val="single"/>
            </w:tcBorders>
          </w:tcPr>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Tilstede:</w:t>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4B Enok Ueland, 4C Lillian Thu,  4A Mie Stokka, 5A Isak Eide, 5B Thea Lund, 5C Sindre Liebich, 6A Didrik Gramstad Thorsen, 6B Marthe Hollund,, 6C Sigmund Lende, 6D Kjersti Pettersen,  7A Thya Mæland, 7B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 Eik Sætren,  7C Kari Backman Birgirsson, 7D Angela, og elevrådskontakt Jeaneth Stokkeland</w:t>
            </w:r>
          </w:p>
        </w:tc>
      </w:tr>
      <w:tr>
        <w:tc>
          <w:tcPr>
            <w:tcBorders>
              <w:left w:color="000000" w:space="0" w:sz="18" w:val="single"/>
              <w:right w:color="000000" w:space="0" w:sz="18" w:val="single"/>
            </w:tcBorders>
          </w:tcPr>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Fravær:</w:t>
            </w:r>
          </w:p>
        </w:tc>
        <w:tc>
          <w:tcPr>
            <w:tcBorders>
              <w:left w:color="000000" w:space="0" w:sz="18" w:val="single"/>
              <w:right w:color="000000" w:space="0" w:sz="18" w:val="single"/>
            </w:tcBorders>
          </w:tcPr>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4">
      <w:pPr>
        <w:spacing w:after="200" w:line="276" w:lineRule="auto"/>
        <w:rPr>
          <w:rFonts w:ascii="Calibri" w:cs="Calibri" w:eastAsia="Calibri" w:hAnsi="Calibri"/>
        </w:rPr>
      </w:pPr>
      <w:r w:rsidDel="00000000" w:rsidR="00000000" w:rsidRPr="00000000">
        <w:rPr>
          <w:rtl w:val="0"/>
        </w:rPr>
      </w:r>
    </w:p>
    <w:tbl>
      <w:tblPr>
        <w:tblStyle w:val="Table3"/>
        <w:tblW w:w="105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6800"/>
        <w:gridCol w:w="2760"/>
        <w:tblGridChange w:id="0">
          <w:tblGrid>
            <w:gridCol w:w="1020"/>
            <w:gridCol w:w="6800"/>
            <w:gridCol w:w="2760"/>
          </w:tblGrid>
        </w:tblGridChange>
      </w:tblGrid>
      <w:tr>
        <w:trPr>
          <w:trHeight w:val="12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Sak nr.</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128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3/20-21</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9">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Barnas humanitære fond. </w:t>
            </w:r>
          </w:p>
          <w:p w:rsidR="00000000" w:rsidDel="00000000" w:rsidP="00000000" w:rsidRDefault="00000000" w:rsidRPr="00000000" w14:paraId="0000002B">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år legges barnas humanitær fond til elevrådet istedenfor til klassene slik som før. Vi går igjennom søknadene til årets kandidater som var :</w:t>
            </w:r>
          </w:p>
          <w:p w:rsidR="00000000" w:rsidDel="00000000" w:rsidP="00000000" w:rsidRDefault="00000000" w:rsidRPr="00000000" w14:paraId="0000002C">
            <w:pPr>
              <w:numPr>
                <w:ilvl w:val="0"/>
                <w:numId w:val="2"/>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Sos barnebyer</w:t>
            </w:r>
          </w:p>
          <w:p w:rsidR="00000000" w:rsidDel="00000000" w:rsidP="00000000" w:rsidRDefault="00000000" w:rsidRPr="00000000" w14:paraId="0000002D">
            <w:pPr>
              <w:numPr>
                <w:ilvl w:val="0"/>
                <w:numId w:val="2"/>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Strømmestiftelsen</w:t>
            </w:r>
          </w:p>
          <w:p w:rsidR="00000000" w:rsidDel="00000000" w:rsidP="00000000" w:rsidRDefault="00000000" w:rsidRPr="00000000" w14:paraId="0000002E">
            <w:pPr>
              <w:numPr>
                <w:ilvl w:val="0"/>
                <w:numId w:val="2"/>
              </w:numPr>
              <w:spacing w:after="16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 Norge</w:t>
            </w:r>
          </w:p>
          <w:p w:rsidR="00000000" w:rsidDel="00000000" w:rsidP="00000000" w:rsidRDefault="00000000" w:rsidRPr="00000000" w14:paraId="0000002F">
            <w:pPr>
              <w:spacing w:after="160"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stemmer over den kanditaten vi syns skal få støtte fra fondet.</w:t>
            </w:r>
          </w:p>
          <w:p w:rsidR="00000000" w:rsidDel="00000000" w:rsidP="00000000" w:rsidRDefault="00000000" w:rsidRPr="00000000" w14:paraId="00000030">
            <w:pPr>
              <w:spacing w:after="160"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Vinneren ble : SOS barnebyer </w:t>
            </w:r>
          </w:p>
          <w:p w:rsidR="00000000" w:rsidDel="00000000" w:rsidP="00000000" w:rsidRDefault="00000000" w:rsidRPr="00000000" w14:paraId="00000031">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160" w:line="259"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168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4/20-21</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Saker fra klassene</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Kari 7c : Det er dumt at de eldste elevene ikke får bruke skatebanen, fordi mange elever liker å skate. Kari har snakket med skateivrige elever fra klassen og kommer med et forslag om at det kan komme en skaterampe på gressplenen ved gymsalen. Han har også med seg en skisse på hvordan den kan se ut.</w:t>
            </w:r>
          </w:p>
          <w:p w:rsidR="00000000" w:rsidDel="00000000" w:rsidP="00000000" w:rsidRDefault="00000000" w:rsidRPr="00000000" w14:paraId="0000003E">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Mange elever ønsker mer utstyr til friminuttene, fordi noen av områdene de må være på pga corona er ganske kjedelige.</w:t>
            </w:r>
          </w:p>
          <w:p w:rsidR="00000000" w:rsidDel="00000000" w:rsidP="00000000" w:rsidRDefault="00000000" w:rsidRPr="00000000" w14:paraId="0000003F">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Isak 5A har hørt at mange elever i sin klasse er fornøyd med at det rulleres på områdene de kan være på i firminuttene.</w:t>
            </w:r>
          </w:p>
          <w:p w:rsidR="00000000" w:rsidDel="00000000" w:rsidP="00000000" w:rsidRDefault="00000000" w:rsidRPr="00000000" w14:paraId="00000040">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168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5/20-21</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Jeaneth informerer om at hun ønsker at elevrådet skal jobbe med en plan på en hobbydag/aktivitetsdag for elevene. Dette skal vi undersøke nærmere om lar seg gjøre pga corona restriksjoner. </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94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48">
            <w:pPr>
              <w:spacing w:after="160" w:line="259"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1640" w:hRule="atLeast"/>
        </w:trPr>
        <w:tc>
          <w:tcPr>
            <w:tcBorders>
              <w:top w:color="000000" w:space="0" w:sz="18" w:val="single"/>
              <w:left w:color="000000" w:space="0" w:sz="18" w:val="single"/>
              <w:right w:color="000000" w:space="0" w:sz="18" w:val="single"/>
            </w:tcBorders>
          </w:tcPr>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04B">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1">
      <w:pPr>
        <w:spacing w:after="200" w:line="276" w:lineRule="auto"/>
        <w:rPr/>
      </w:pPr>
      <w:r w:rsidDel="00000000" w:rsidR="00000000" w:rsidRPr="00000000">
        <w:rPr>
          <w:rtl w:val="0"/>
        </w:rPr>
      </w:r>
    </w:p>
    <w:sectPr>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