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67" w:rsidRDefault="004D179E">
      <w:bookmarkStart w:id="0" w:name="_GoBack"/>
      <w:bookmarkEnd w:id="0"/>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B7967" w:rsidRPr="00AB3F3C">
        <w:tc>
          <w:tcPr>
            <w:tcW w:w="5865" w:type="dxa"/>
          </w:tcPr>
          <w:p w:rsidR="007B7967" w:rsidRDefault="007B7967">
            <w:pPr>
              <w:pStyle w:val="Overskrift1"/>
              <w:rPr>
                <w:sz w:val="72"/>
              </w:rPr>
            </w:pPr>
            <w:r>
              <w:rPr>
                <w:sz w:val="72"/>
              </w:rPr>
              <w:t>Møte</w:t>
            </w:r>
            <w:r w:rsidR="00E71B64">
              <w:rPr>
                <w:sz w:val="72"/>
              </w:rPr>
              <w:t>referat</w:t>
            </w:r>
          </w:p>
          <w:p w:rsidR="007B7967" w:rsidRDefault="007B7967"/>
        </w:tc>
        <w:tc>
          <w:tcPr>
            <w:tcW w:w="4284" w:type="dxa"/>
          </w:tcPr>
          <w:p w:rsidR="007B7967" w:rsidRPr="007B7967" w:rsidRDefault="007B7967">
            <w:pPr>
              <w:pStyle w:val="Avd"/>
              <w:rPr>
                <w:b/>
                <w:bCs/>
                <w:noProof/>
                <w:sz w:val="18"/>
              </w:rPr>
            </w:pPr>
            <w:r w:rsidRPr="007B7967">
              <w:rPr>
                <w:b/>
                <w:bCs/>
                <w:noProof/>
                <w:sz w:val="18"/>
              </w:rPr>
              <w:t>Oppvekst og levekår</w:t>
            </w:r>
          </w:p>
          <w:p w:rsidR="007B7967" w:rsidRPr="007B7967" w:rsidRDefault="007B7967">
            <w:pPr>
              <w:pStyle w:val="Avd"/>
              <w:rPr>
                <w:noProof/>
              </w:rPr>
            </w:pPr>
            <w:r w:rsidRPr="007B7967">
              <w:rPr>
                <w:noProof/>
              </w:rPr>
              <w:t>Buøy skole</w:t>
            </w:r>
          </w:p>
          <w:p w:rsidR="007B7967" w:rsidRPr="007B7967" w:rsidRDefault="007B7967">
            <w:pPr>
              <w:pStyle w:val="Avd"/>
              <w:rPr>
                <w:noProof/>
              </w:rPr>
            </w:pPr>
          </w:p>
          <w:p w:rsidR="007B7967" w:rsidRDefault="007B7967">
            <w:pPr>
              <w:pStyle w:val="Avd"/>
              <w:rPr>
                <w:noProof/>
              </w:rPr>
            </w:pPr>
            <w:r>
              <w:rPr>
                <w:noProof/>
              </w:rPr>
              <w:t xml:space="preserve">Postadr.: </w:t>
            </w:r>
            <w:r w:rsidRPr="00A81009">
              <w:rPr>
                <w:noProof/>
              </w:rPr>
              <w:t>Skipsbyggergata 19, 4085 Hundvåg</w:t>
            </w:r>
          </w:p>
          <w:p w:rsidR="007B7967" w:rsidRDefault="007B7967">
            <w:pPr>
              <w:pStyle w:val="Avd"/>
              <w:rPr>
                <w:noProof/>
              </w:rPr>
            </w:pPr>
            <w:r>
              <w:rPr>
                <w:noProof/>
              </w:rPr>
              <w:t xml:space="preserve">Besøksadr.: </w:t>
            </w:r>
            <w:r w:rsidRPr="00A81009">
              <w:rPr>
                <w:noProof/>
              </w:rPr>
              <w:t>Skipsbyggergata 19a</w:t>
            </w:r>
          </w:p>
          <w:p w:rsidR="007B7967" w:rsidRDefault="007B7967">
            <w:pPr>
              <w:pStyle w:val="Avd"/>
              <w:rPr>
                <w:noProof/>
              </w:rPr>
            </w:pPr>
            <w:r>
              <w:rPr>
                <w:noProof/>
              </w:rPr>
              <w:t xml:space="preserve">Telefon: </w:t>
            </w:r>
            <w:r w:rsidRPr="00A81009">
              <w:rPr>
                <w:noProof/>
              </w:rPr>
              <w:t>51913770</w:t>
            </w:r>
            <w:r>
              <w:rPr>
                <w:noProof/>
              </w:rPr>
              <w:t xml:space="preserve"> Faks: </w:t>
            </w:r>
            <w:r w:rsidRPr="00A81009">
              <w:rPr>
                <w:noProof/>
              </w:rPr>
              <w:t>51913780</w:t>
            </w:r>
          </w:p>
          <w:p w:rsidR="007B7967" w:rsidRDefault="007B7967">
            <w:pPr>
              <w:pStyle w:val="Avd"/>
              <w:rPr>
                <w:noProof/>
                <w:lang w:val="de-DE"/>
              </w:rPr>
            </w:pPr>
            <w:r>
              <w:rPr>
                <w:noProof/>
                <w:lang w:val="de-DE"/>
              </w:rPr>
              <w:t xml:space="preserve">E-post: </w:t>
            </w:r>
            <w:hyperlink r:id="rId8" w:history="1">
              <w:r w:rsidR="00787780" w:rsidRPr="00630694">
                <w:rPr>
                  <w:rStyle w:val="Hyperkobling"/>
                  <w:noProof/>
                  <w:lang w:val="de-DE"/>
                </w:rPr>
                <w:t>buoy.skole@stavanger.kommune.no</w:t>
              </w:r>
            </w:hyperlink>
            <w:r>
              <w:rPr>
                <w:noProof/>
                <w:lang w:val="de-DE"/>
              </w:rPr>
              <w:t xml:space="preserve"> </w:t>
            </w:r>
          </w:p>
          <w:p w:rsidR="007B7967" w:rsidRPr="00565C95" w:rsidRDefault="00621983">
            <w:pPr>
              <w:pStyle w:val="Avd"/>
              <w:rPr>
                <w:noProof/>
                <w:lang w:val="en-US"/>
              </w:rPr>
            </w:pPr>
            <w:hyperlink r:id="rId9" w:history="1">
              <w:r w:rsidR="00787780" w:rsidRPr="00630694">
                <w:rPr>
                  <w:rStyle w:val="Hyperkobling"/>
                  <w:noProof/>
                  <w:lang w:val="en-US"/>
                </w:rPr>
                <w:t>www.stavanger.kommune.no</w:t>
              </w:r>
            </w:hyperlink>
          </w:p>
          <w:p w:rsidR="007B7967" w:rsidRPr="00565C95" w:rsidRDefault="007B7967">
            <w:pPr>
              <w:pStyle w:val="Avd"/>
              <w:rPr>
                <w:lang w:val="en-US"/>
              </w:rPr>
            </w:pPr>
            <w:r w:rsidRPr="00565C95">
              <w:rPr>
                <w:noProof/>
                <w:lang w:val="en-US"/>
              </w:rPr>
              <w:t>Org.nr.: NO 964 965 226</w:t>
            </w:r>
          </w:p>
        </w:tc>
      </w:tr>
    </w:tbl>
    <w:p w:rsidR="007B7967" w:rsidRPr="00565C95" w:rsidRDefault="007B7967">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7B7967">
        <w:tc>
          <w:tcPr>
            <w:tcW w:w="1426" w:type="dxa"/>
          </w:tcPr>
          <w:p w:rsidR="007B7967" w:rsidRDefault="007B7967">
            <w:pPr>
              <w:rPr>
                <w:noProof/>
              </w:rPr>
            </w:pPr>
            <w:r>
              <w:rPr>
                <w:noProof/>
              </w:rPr>
              <w:t>Gruppe:</w:t>
            </w:r>
          </w:p>
        </w:tc>
        <w:tc>
          <w:tcPr>
            <w:tcW w:w="7687" w:type="dxa"/>
          </w:tcPr>
          <w:p w:rsidR="007B7967" w:rsidRPr="00044758" w:rsidRDefault="006C37F2" w:rsidP="00276C3E">
            <w:pPr>
              <w:rPr>
                <w:bCs/>
                <w:sz w:val="22"/>
                <w:szCs w:val="22"/>
              </w:rPr>
            </w:pPr>
            <w:r>
              <w:rPr>
                <w:bCs/>
                <w:sz w:val="22"/>
                <w:szCs w:val="22"/>
              </w:rPr>
              <w:t>Samarbeidsutvalg</w:t>
            </w:r>
            <w:r w:rsidR="008B515A">
              <w:rPr>
                <w:bCs/>
                <w:sz w:val="22"/>
                <w:szCs w:val="22"/>
              </w:rPr>
              <w:t xml:space="preserve"> – Buøy skole</w:t>
            </w:r>
          </w:p>
        </w:tc>
      </w:tr>
      <w:tr w:rsidR="007B7967">
        <w:tc>
          <w:tcPr>
            <w:tcW w:w="1426" w:type="dxa"/>
          </w:tcPr>
          <w:p w:rsidR="007B7967" w:rsidRDefault="007B7967">
            <w:pPr>
              <w:rPr>
                <w:noProof/>
              </w:rPr>
            </w:pPr>
            <w:r>
              <w:rPr>
                <w:noProof/>
              </w:rPr>
              <w:t>Møtested:</w:t>
            </w:r>
          </w:p>
        </w:tc>
        <w:tc>
          <w:tcPr>
            <w:tcW w:w="7687" w:type="dxa"/>
          </w:tcPr>
          <w:p w:rsidR="007B7967" w:rsidRPr="001D0680" w:rsidRDefault="00013032">
            <w:pPr>
              <w:rPr>
                <w:bCs/>
              </w:rPr>
            </w:pPr>
            <w:r>
              <w:rPr>
                <w:bCs/>
              </w:rPr>
              <w:t>Teams</w:t>
            </w:r>
          </w:p>
        </w:tc>
      </w:tr>
      <w:tr w:rsidR="007B7967">
        <w:tc>
          <w:tcPr>
            <w:tcW w:w="1426" w:type="dxa"/>
          </w:tcPr>
          <w:p w:rsidR="007B7967" w:rsidRDefault="007B7967">
            <w:pPr>
              <w:rPr>
                <w:noProof/>
              </w:rPr>
            </w:pPr>
            <w:r>
              <w:rPr>
                <w:noProof/>
              </w:rPr>
              <w:t>Møtedato/ -tid:</w:t>
            </w:r>
          </w:p>
        </w:tc>
        <w:tc>
          <w:tcPr>
            <w:tcW w:w="7687" w:type="dxa"/>
          </w:tcPr>
          <w:p w:rsidR="007B7967" w:rsidRPr="00044758" w:rsidRDefault="00C63F8E">
            <w:pPr>
              <w:rPr>
                <w:bCs/>
                <w:sz w:val="22"/>
                <w:szCs w:val="22"/>
              </w:rPr>
            </w:pPr>
            <w:r>
              <w:rPr>
                <w:bCs/>
                <w:sz w:val="22"/>
                <w:szCs w:val="22"/>
              </w:rPr>
              <w:t>Mandag</w:t>
            </w:r>
            <w:r w:rsidR="006C37F2">
              <w:rPr>
                <w:bCs/>
                <w:sz w:val="22"/>
                <w:szCs w:val="22"/>
              </w:rPr>
              <w:t xml:space="preserve"> </w:t>
            </w:r>
            <w:r w:rsidR="00013032">
              <w:rPr>
                <w:bCs/>
                <w:sz w:val="22"/>
                <w:szCs w:val="22"/>
              </w:rPr>
              <w:t>30</w:t>
            </w:r>
            <w:r>
              <w:rPr>
                <w:bCs/>
                <w:sz w:val="22"/>
                <w:szCs w:val="22"/>
              </w:rPr>
              <w:t>.</w:t>
            </w:r>
            <w:r w:rsidR="00013032">
              <w:rPr>
                <w:bCs/>
                <w:sz w:val="22"/>
                <w:szCs w:val="22"/>
              </w:rPr>
              <w:t>november</w:t>
            </w:r>
            <w:r w:rsidR="006C37F2">
              <w:rPr>
                <w:bCs/>
                <w:sz w:val="22"/>
                <w:szCs w:val="22"/>
              </w:rPr>
              <w:t xml:space="preserve"> 2020, klokka 1</w:t>
            </w:r>
            <w:r>
              <w:rPr>
                <w:bCs/>
                <w:sz w:val="22"/>
                <w:szCs w:val="22"/>
              </w:rPr>
              <w:t>8</w:t>
            </w:r>
            <w:r w:rsidR="006C37F2">
              <w:rPr>
                <w:bCs/>
                <w:sz w:val="22"/>
                <w:szCs w:val="22"/>
              </w:rPr>
              <w:t>.00-1</w:t>
            </w:r>
            <w:r>
              <w:rPr>
                <w:bCs/>
                <w:sz w:val="22"/>
                <w:szCs w:val="22"/>
              </w:rPr>
              <w:t>9</w:t>
            </w:r>
            <w:r w:rsidR="006C37F2">
              <w:rPr>
                <w:bCs/>
                <w:sz w:val="22"/>
                <w:szCs w:val="22"/>
              </w:rPr>
              <w:t>.</w:t>
            </w:r>
            <w:r>
              <w:rPr>
                <w:bCs/>
                <w:sz w:val="22"/>
                <w:szCs w:val="22"/>
              </w:rPr>
              <w:t>3</w:t>
            </w:r>
            <w:r w:rsidR="006C37F2">
              <w:rPr>
                <w:bCs/>
                <w:sz w:val="22"/>
                <w:szCs w:val="22"/>
              </w:rPr>
              <w:t>0</w:t>
            </w:r>
          </w:p>
        </w:tc>
      </w:tr>
      <w:tr w:rsidR="007B7967" w:rsidRPr="00AB12FD">
        <w:tc>
          <w:tcPr>
            <w:tcW w:w="1426" w:type="dxa"/>
          </w:tcPr>
          <w:p w:rsidR="007B7967" w:rsidRDefault="006C37F2">
            <w:pPr>
              <w:rPr>
                <w:noProof/>
              </w:rPr>
            </w:pPr>
            <w:r>
              <w:rPr>
                <w:noProof/>
              </w:rPr>
              <w:t xml:space="preserve">Deltakere:           </w:t>
            </w:r>
          </w:p>
        </w:tc>
        <w:tc>
          <w:tcPr>
            <w:tcW w:w="7687" w:type="dxa"/>
          </w:tcPr>
          <w:p w:rsidR="00E71B64" w:rsidRDefault="006C37F2" w:rsidP="00497DCE">
            <w:pPr>
              <w:rPr>
                <w:sz w:val="22"/>
                <w:szCs w:val="22"/>
              </w:rPr>
            </w:pPr>
            <w:r>
              <w:rPr>
                <w:sz w:val="22"/>
                <w:szCs w:val="22"/>
              </w:rPr>
              <w:t xml:space="preserve">Ronny Hagen (FAU), </w:t>
            </w:r>
            <w:r w:rsidR="00D91275">
              <w:rPr>
                <w:sz w:val="22"/>
                <w:szCs w:val="22"/>
              </w:rPr>
              <w:t xml:space="preserve">Cathrine Helland (FAU), </w:t>
            </w:r>
            <w:r>
              <w:rPr>
                <w:sz w:val="22"/>
                <w:szCs w:val="22"/>
              </w:rPr>
              <w:t>Inger Else Thorsen (representant lærere), Nina E. Grødem (rektor)</w:t>
            </w:r>
            <w:r w:rsidR="00D91275">
              <w:rPr>
                <w:sz w:val="22"/>
                <w:szCs w:val="22"/>
              </w:rPr>
              <w:t>, Helge Dagfinn Andersen (politiker), Siv Anitas Gundersen (lærer), Liv Ragnhild Gundersen (kommunalt ansatt), elevrepresentanter</w:t>
            </w:r>
          </w:p>
          <w:p w:rsidR="00E71B64" w:rsidRPr="00044758" w:rsidRDefault="00E71B64" w:rsidP="00497DCE">
            <w:pPr>
              <w:rPr>
                <w:sz w:val="22"/>
                <w:szCs w:val="22"/>
              </w:rPr>
            </w:pPr>
          </w:p>
        </w:tc>
      </w:tr>
      <w:tr w:rsidR="00E71B64" w:rsidRPr="00AB12FD">
        <w:tc>
          <w:tcPr>
            <w:tcW w:w="1426" w:type="dxa"/>
          </w:tcPr>
          <w:p w:rsidR="00E71B64" w:rsidRDefault="00E71B64">
            <w:pPr>
              <w:rPr>
                <w:noProof/>
              </w:rPr>
            </w:pPr>
          </w:p>
        </w:tc>
        <w:tc>
          <w:tcPr>
            <w:tcW w:w="7687" w:type="dxa"/>
          </w:tcPr>
          <w:p w:rsidR="00E71B64" w:rsidRDefault="00E71B64" w:rsidP="00497DCE">
            <w:pPr>
              <w:rPr>
                <w:sz w:val="22"/>
                <w:szCs w:val="22"/>
              </w:rPr>
            </w:pPr>
          </w:p>
        </w:tc>
      </w:tr>
      <w:tr w:rsidR="00E71B64" w:rsidRPr="00AB12FD" w:rsidTr="00E71B64">
        <w:trPr>
          <w:trHeight w:val="80"/>
        </w:trPr>
        <w:tc>
          <w:tcPr>
            <w:tcW w:w="1426" w:type="dxa"/>
          </w:tcPr>
          <w:p w:rsidR="00E71B64" w:rsidRDefault="00E71B64">
            <w:pPr>
              <w:rPr>
                <w:noProof/>
              </w:rPr>
            </w:pPr>
          </w:p>
        </w:tc>
        <w:tc>
          <w:tcPr>
            <w:tcW w:w="7687" w:type="dxa"/>
          </w:tcPr>
          <w:p w:rsidR="00E71B64" w:rsidRDefault="00E71B64" w:rsidP="00497DCE">
            <w:pPr>
              <w:rPr>
                <w:sz w:val="22"/>
                <w:szCs w:val="22"/>
              </w:rPr>
            </w:pPr>
          </w:p>
        </w:tc>
      </w:tr>
      <w:tr w:rsidR="00E71B64" w:rsidRPr="00AB12FD">
        <w:tc>
          <w:tcPr>
            <w:tcW w:w="1426" w:type="dxa"/>
          </w:tcPr>
          <w:p w:rsidR="00E71B64" w:rsidRDefault="00E71B64">
            <w:pPr>
              <w:rPr>
                <w:noProof/>
              </w:rPr>
            </w:pPr>
            <w:r>
              <w:rPr>
                <w:noProof/>
              </w:rPr>
              <w:t xml:space="preserve">Forfall.              </w:t>
            </w:r>
          </w:p>
        </w:tc>
        <w:tc>
          <w:tcPr>
            <w:tcW w:w="7687" w:type="dxa"/>
          </w:tcPr>
          <w:p w:rsidR="00E71B64" w:rsidRDefault="00E71B64" w:rsidP="00497DCE">
            <w:pPr>
              <w:rPr>
                <w:sz w:val="22"/>
                <w:szCs w:val="22"/>
              </w:rPr>
            </w:pPr>
            <w:r>
              <w:rPr>
                <w:sz w:val="22"/>
                <w:szCs w:val="22"/>
              </w:rPr>
              <w:t>Siv Anita Gundersen (lærer), elevrepresentanter</w:t>
            </w:r>
          </w:p>
        </w:tc>
      </w:tr>
      <w:tr w:rsidR="007B7967" w:rsidRPr="003B60E3">
        <w:tc>
          <w:tcPr>
            <w:tcW w:w="1426" w:type="dxa"/>
            <w:tcBorders>
              <w:bottom w:val="single" w:sz="4" w:space="0" w:color="auto"/>
            </w:tcBorders>
            <w:tcMar>
              <w:bottom w:w="113" w:type="dxa"/>
            </w:tcMar>
          </w:tcPr>
          <w:p w:rsidR="00E71B64" w:rsidRDefault="00E71B64">
            <w:pPr>
              <w:rPr>
                <w:noProof/>
              </w:rPr>
            </w:pPr>
          </w:p>
          <w:p w:rsidR="007B7967" w:rsidRPr="003B60E3" w:rsidRDefault="00CE2980">
            <w:pPr>
              <w:rPr>
                <w:noProof/>
              </w:rPr>
            </w:pPr>
            <w:r w:rsidRPr="003B60E3">
              <w:rPr>
                <w:noProof/>
              </w:rPr>
              <w:t>Referent:</w:t>
            </w:r>
          </w:p>
        </w:tc>
        <w:tc>
          <w:tcPr>
            <w:tcW w:w="7687" w:type="dxa"/>
            <w:tcBorders>
              <w:bottom w:val="single" w:sz="4" w:space="0" w:color="auto"/>
            </w:tcBorders>
            <w:tcMar>
              <w:bottom w:w="113" w:type="dxa"/>
            </w:tcMar>
          </w:tcPr>
          <w:p w:rsidR="00E71B64" w:rsidRDefault="00E71B64">
            <w:pPr>
              <w:rPr>
                <w:sz w:val="22"/>
                <w:szCs w:val="22"/>
              </w:rPr>
            </w:pPr>
          </w:p>
          <w:p w:rsidR="007B7967" w:rsidRPr="001D0680" w:rsidRDefault="001D0680">
            <w:pPr>
              <w:rPr>
                <w:sz w:val="22"/>
                <w:szCs w:val="22"/>
              </w:rPr>
            </w:pPr>
            <w:r w:rsidRPr="001D0680">
              <w:rPr>
                <w:sz w:val="22"/>
                <w:szCs w:val="22"/>
              </w:rPr>
              <w:t>Nina Elise Grødem</w:t>
            </w:r>
          </w:p>
        </w:tc>
      </w:tr>
    </w:tbl>
    <w:p w:rsidR="007B7967" w:rsidRPr="003B60E3" w:rsidRDefault="007B7967"/>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B7967" w:rsidTr="00586D74">
        <w:tc>
          <w:tcPr>
            <w:tcW w:w="2544" w:type="dxa"/>
          </w:tcPr>
          <w:p w:rsidR="007B7967" w:rsidRDefault="007B7967">
            <w:pPr>
              <w:spacing w:line="240" w:lineRule="auto"/>
              <w:rPr>
                <w:noProof/>
                <w:sz w:val="13"/>
              </w:rPr>
            </w:pPr>
            <w:r>
              <w:rPr>
                <w:noProof/>
                <w:sz w:val="13"/>
              </w:rPr>
              <w:t xml:space="preserve">REFERANSE </w:t>
            </w:r>
            <w:r w:rsidR="00D44395">
              <w:rPr>
                <w:noProof/>
                <w:sz w:val="13"/>
              </w:rPr>
              <w:t xml:space="preserve">    NEG</w:t>
            </w:r>
          </w:p>
        </w:tc>
        <w:tc>
          <w:tcPr>
            <w:tcW w:w="2545" w:type="dxa"/>
          </w:tcPr>
          <w:p w:rsidR="007B7967" w:rsidRDefault="007B7967">
            <w:pPr>
              <w:spacing w:line="240" w:lineRule="auto"/>
              <w:rPr>
                <w:noProof/>
                <w:sz w:val="13"/>
              </w:rPr>
            </w:pPr>
            <w:r>
              <w:rPr>
                <w:noProof/>
                <w:sz w:val="13"/>
              </w:rPr>
              <w:t>JOURNALNR</w:t>
            </w:r>
          </w:p>
        </w:tc>
        <w:tc>
          <w:tcPr>
            <w:tcW w:w="2289" w:type="dxa"/>
          </w:tcPr>
          <w:p w:rsidR="007B7967" w:rsidRDefault="007B7967">
            <w:pPr>
              <w:spacing w:line="240" w:lineRule="auto"/>
              <w:rPr>
                <w:noProof/>
                <w:sz w:val="13"/>
              </w:rPr>
            </w:pPr>
            <w:r>
              <w:rPr>
                <w:noProof/>
                <w:sz w:val="13"/>
              </w:rPr>
              <w:t>DATO</w:t>
            </w:r>
            <w:r w:rsidR="00DF257E">
              <w:rPr>
                <w:noProof/>
                <w:sz w:val="13"/>
              </w:rPr>
              <w:t xml:space="preserve">    </w:t>
            </w:r>
            <w:r w:rsidR="00E71B64">
              <w:rPr>
                <w:noProof/>
                <w:sz w:val="20"/>
              </w:rPr>
              <w:t>11.12.20</w:t>
            </w:r>
          </w:p>
        </w:tc>
      </w:tr>
      <w:tr w:rsidR="007B7967" w:rsidTr="00586D74">
        <w:tc>
          <w:tcPr>
            <w:tcW w:w="2544" w:type="dxa"/>
          </w:tcPr>
          <w:p w:rsidR="007B7967" w:rsidRDefault="007B7967">
            <w:pPr>
              <w:spacing w:line="240" w:lineRule="auto"/>
              <w:rPr>
                <w:noProof/>
                <w:sz w:val="18"/>
              </w:rPr>
            </w:pPr>
          </w:p>
        </w:tc>
        <w:tc>
          <w:tcPr>
            <w:tcW w:w="2545" w:type="dxa"/>
          </w:tcPr>
          <w:p w:rsidR="007B7967" w:rsidRDefault="007B7967">
            <w:pPr>
              <w:spacing w:line="240" w:lineRule="auto"/>
              <w:rPr>
                <w:noProof/>
                <w:sz w:val="18"/>
              </w:rPr>
            </w:pPr>
          </w:p>
        </w:tc>
        <w:tc>
          <w:tcPr>
            <w:tcW w:w="2289" w:type="dxa"/>
          </w:tcPr>
          <w:p w:rsidR="007B7967" w:rsidRDefault="007B7967">
            <w:pPr>
              <w:spacing w:line="240" w:lineRule="auto"/>
              <w:rPr>
                <w:noProof/>
                <w:sz w:val="18"/>
              </w:rPr>
            </w:pPr>
          </w:p>
        </w:tc>
      </w:tr>
    </w:tbl>
    <w:p w:rsidR="007B7967" w:rsidRDefault="007B796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7B7967" w:rsidTr="008B515A">
        <w:trPr>
          <w:tblHeader/>
        </w:trPr>
        <w:tc>
          <w:tcPr>
            <w:tcW w:w="1134" w:type="dxa"/>
            <w:tcBorders>
              <w:top w:val="nil"/>
              <w:left w:val="nil"/>
              <w:bottom w:val="single" w:sz="4" w:space="0" w:color="auto"/>
              <w:right w:val="nil"/>
            </w:tcBorders>
            <w:shd w:val="clear" w:color="auto" w:fill="CCCCCC"/>
            <w:tcMar>
              <w:bottom w:w="68" w:type="dxa"/>
            </w:tcMar>
          </w:tcPr>
          <w:p w:rsidR="007B7967" w:rsidRDefault="007B7967">
            <w:pPr>
              <w:rPr>
                <w:b/>
                <w:bCs/>
              </w:rPr>
            </w:pPr>
            <w:r>
              <w:rPr>
                <w:b/>
                <w:bCs/>
              </w:rPr>
              <w:t>Sak nr.:</w:t>
            </w:r>
          </w:p>
        </w:tc>
        <w:tc>
          <w:tcPr>
            <w:tcW w:w="7938" w:type="dxa"/>
            <w:tcBorders>
              <w:top w:val="nil"/>
              <w:left w:val="nil"/>
              <w:right w:val="nil"/>
            </w:tcBorders>
            <w:shd w:val="clear" w:color="auto" w:fill="CCCCCC"/>
            <w:tcMar>
              <w:left w:w="68" w:type="dxa"/>
              <w:bottom w:w="68" w:type="dxa"/>
            </w:tcMar>
          </w:tcPr>
          <w:p w:rsidR="007B7967" w:rsidRDefault="007B7967"/>
        </w:tc>
      </w:tr>
      <w:tr w:rsidR="00DE54D7" w:rsidTr="008B515A">
        <w:trPr>
          <w:trHeight w:val="812"/>
        </w:trPr>
        <w:tc>
          <w:tcPr>
            <w:tcW w:w="1134" w:type="dxa"/>
            <w:tcBorders>
              <w:top w:val="single" w:sz="4" w:space="0" w:color="auto"/>
              <w:left w:val="nil"/>
            </w:tcBorders>
          </w:tcPr>
          <w:p w:rsidR="00DE54D7" w:rsidRPr="000D06B9" w:rsidRDefault="006C37F2">
            <w:pPr>
              <w:pStyle w:val="Sluttnotetekst"/>
              <w:spacing w:line="240" w:lineRule="auto"/>
              <w:rPr>
                <w:b/>
              </w:rPr>
            </w:pPr>
            <w:r>
              <w:rPr>
                <w:b/>
              </w:rPr>
              <w:t xml:space="preserve">Sak </w:t>
            </w:r>
            <w:r w:rsidR="00944AA4">
              <w:rPr>
                <w:b/>
              </w:rPr>
              <w:t>15</w:t>
            </w:r>
            <w:r w:rsidR="00D316DD">
              <w:rPr>
                <w:b/>
              </w:rPr>
              <w:t>/20</w:t>
            </w:r>
          </w:p>
          <w:p w:rsidR="00DE54D7" w:rsidRDefault="00DE54D7">
            <w:pPr>
              <w:pStyle w:val="Sluttnotetekst"/>
              <w:spacing w:line="240" w:lineRule="auto"/>
            </w:pPr>
            <w:r>
              <w:t xml:space="preserve"> </w:t>
            </w:r>
          </w:p>
          <w:p w:rsidR="008B515A" w:rsidRPr="008B515A" w:rsidRDefault="008B515A" w:rsidP="008B515A">
            <w:pPr>
              <w:tabs>
                <w:tab w:val="left" w:pos="810"/>
              </w:tabs>
            </w:pPr>
          </w:p>
        </w:tc>
        <w:tc>
          <w:tcPr>
            <w:tcW w:w="7938" w:type="dxa"/>
            <w:tcBorders>
              <w:right w:val="nil"/>
            </w:tcBorders>
            <w:tcMar>
              <w:left w:w="68" w:type="dxa"/>
            </w:tcMar>
          </w:tcPr>
          <w:p w:rsidR="0019789D" w:rsidRPr="00D91275" w:rsidRDefault="008B515A" w:rsidP="00D91275">
            <w:pPr>
              <w:pStyle w:val="Sign"/>
              <w:rPr>
                <w:b/>
                <w:bCs/>
              </w:rPr>
            </w:pPr>
            <w:r>
              <w:rPr>
                <w:b/>
                <w:bCs/>
              </w:rPr>
              <w:t>Presentasjon av politisk representant i</w:t>
            </w:r>
            <w:r w:rsidR="00D91275">
              <w:rPr>
                <w:b/>
                <w:bCs/>
              </w:rPr>
              <w:t xml:space="preserve"> samarbeidsutvalget:</w:t>
            </w:r>
          </w:p>
          <w:p w:rsidR="008B515A" w:rsidRDefault="008B515A" w:rsidP="008B515A">
            <w:r>
              <w:t xml:space="preserve">Helge Dagfinn </w:t>
            </w:r>
            <w:r w:rsidR="00E71B64">
              <w:t>A</w:t>
            </w:r>
            <w:r>
              <w:t>ndersen (SV) er skolens</w:t>
            </w:r>
            <w:r w:rsidR="0066064F">
              <w:t xml:space="preserve"> nye, politiske</w:t>
            </w:r>
            <w:r>
              <w:t xml:space="preserve"> representant</w:t>
            </w:r>
            <w:r w:rsidR="00E71B64">
              <w:t xml:space="preserve">. </w:t>
            </w:r>
            <w:r w:rsidR="0066064F">
              <w:t xml:space="preserve">Han er for tiden «hobbypolitiker», har ulike vara-verv i kommunen og er </w:t>
            </w:r>
            <w:r w:rsidR="00CC0D4B">
              <w:t>1.vara i</w:t>
            </w:r>
            <w:r w:rsidR="0066064F">
              <w:t xml:space="preserve"> </w:t>
            </w:r>
            <w:r w:rsidR="00CC0D4B">
              <w:t>Storhaug kommunedelsutvalg</w:t>
            </w:r>
            <w:r w:rsidR="0066064F">
              <w:t>. Helge Dagfinn har erfaring som lærer, blant annet ved Johannes Læringssenter, og han har tidligere vært med i samarbeidsutvalg ved Kvaleberg og Nylund skole. Vi ser fram til det videre samarbeidet med ham i samarbeidsutvalget her på Buøy skole.</w:t>
            </w:r>
          </w:p>
          <w:p w:rsidR="008B515A" w:rsidRPr="008B515A" w:rsidRDefault="008B515A" w:rsidP="008B515A">
            <w:pPr>
              <w:rPr>
                <w:b/>
                <w:bCs/>
              </w:rPr>
            </w:pPr>
            <w:r w:rsidRPr="008B515A">
              <w:rPr>
                <w:b/>
                <w:bCs/>
              </w:rPr>
              <w:t>Vedtak: Til orientering</w:t>
            </w:r>
          </w:p>
        </w:tc>
      </w:tr>
      <w:tr w:rsidR="00DF257E" w:rsidTr="00E23E1C">
        <w:trPr>
          <w:trHeight w:val="881"/>
        </w:trPr>
        <w:tc>
          <w:tcPr>
            <w:tcW w:w="1134" w:type="dxa"/>
            <w:tcBorders>
              <w:top w:val="single" w:sz="4" w:space="0" w:color="auto"/>
              <w:left w:val="nil"/>
              <w:bottom w:val="single" w:sz="4" w:space="0" w:color="auto"/>
            </w:tcBorders>
          </w:tcPr>
          <w:p w:rsidR="00DF257E" w:rsidRPr="00675299" w:rsidRDefault="004147F6">
            <w:pPr>
              <w:pStyle w:val="Sluttnotetekst"/>
              <w:spacing w:line="240" w:lineRule="auto"/>
              <w:rPr>
                <w:b/>
              </w:rPr>
            </w:pPr>
            <w:r>
              <w:rPr>
                <w:b/>
              </w:rPr>
              <w:t xml:space="preserve">Sak </w:t>
            </w:r>
            <w:r w:rsidR="008B515A">
              <w:rPr>
                <w:b/>
              </w:rPr>
              <w:t>1</w:t>
            </w:r>
            <w:r w:rsidR="00944AA4">
              <w:rPr>
                <w:b/>
              </w:rPr>
              <w:t>6</w:t>
            </w:r>
            <w:r w:rsidR="00D316DD">
              <w:rPr>
                <w:b/>
              </w:rPr>
              <w:t>/20</w:t>
            </w:r>
          </w:p>
        </w:tc>
        <w:tc>
          <w:tcPr>
            <w:tcW w:w="7938" w:type="dxa"/>
            <w:tcBorders>
              <w:right w:val="nil"/>
            </w:tcBorders>
            <w:tcMar>
              <w:left w:w="68" w:type="dxa"/>
            </w:tcMar>
          </w:tcPr>
          <w:p w:rsidR="00497DCE" w:rsidRDefault="00D91275" w:rsidP="00F875A9">
            <w:pPr>
              <w:rPr>
                <w:b/>
                <w:bCs/>
              </w:rPr>
            </w:pPr>
            <w:r>
              <w:rPr>
                <w:b/>
                <w:bCs/>
              </w:rPr>
              <w:t>Informasjon fra skolen</w:t>
            </w:r>
            <w:r w:rsidR="00710496">
              <w:rPr>
                <w:b/>
                <w:bCs/>
              </w:rPr>
              <w:t>/SFO</w:t>
            </w:r>
            <w:r>
              <w:rPr>
                <w:b/>
                <w:bCs/>
              </w:rPr>
              <w:t xml:space="preserve">: </w:t>
            </w:r>
          </w:p>
          <w:p w:rsidR="0066064F" w:rsidRDefault="0066064F" w:rsidP="00F875A9">
            <w:r>
              <w:t>Vi har ikke hatt smittetilfeller ved skolen vår, og har i høst vært på gult nivå. Dette innebærer at hver klasse utgjør en kohort, men at vi har ulike arenaer for to og to klasser i friminuttene. Hyppig håndvask og at en holder seg hjemme ved sykdom har vært gjeldende regler. Vi håper å holde oss smittefrie også framover.</w:t>
            </w:r>
          </w:p>
          <w:p w:rsidR="00710496" w:rsidRDefault="004B036F" w:rsidP="00F875A9">
            <w:r>
              <w:t>Skolen arbeider videre med den nye læreplanen som ble innført i høst, og dybdelæring samt elevmedvirkning er to sentrale punkter i den nye planen. Vi arbeider også kontinuerlig med elevenes skolemiljø, og er opptatt av å utvikle enda bedre rutiner for «å følge med», slik at alle elevene skal føle seg trygge i skolehverdagen.</w:t>
            </w:r>
          </w:p>
          <w:p w:rsidR="00D91275" w:rsidRPr="004B036F" w:rsidRDefault="00D91275" w:rsidP="00D91275">
            <w:r>
              <w:rPr>
                <w:b/>
                <w:bCs/>
              </w:rPr>
              <w:t xml:space="preserve">Informasjon fra FAU: </w:t>
            </w:r>
            <w:r w:rsidR="004B036F" w:rsidRPr="004B036F">
              <w:t>FAU har hatt tre møter til nå i høst</w:t>
            </w:r>
            <w:r w:rsidR="004B036F">
              <w:t>, og har blant annet arrangert en refleksvestkampanje for elevene. De har også bidratt til at vi får en alternativ, digital julesamling og har filmet klasseinnslag som skal vises når det nærmer seg jul.</w:t>
            </w:r>
          </w:p>
          <w:p w:rsidR="00290914" w:rsidRPr="008B515A" w:rsidRDefault="00D91275" w:rsidP="00F875A9">
            <w:r w:rsidRPr="00D91275">
              <w:rPr>
                <w:b/>
                <w:bCs/>
              </w:rPr>
              <w:t>Informasjon fra elevrådet</w:t>
            </w:r>
            <w:r>
              <w:rPr>
                <w:b/>
                <w:bCs/>
              </w:rPr>
              <w:t>:</w:t>
            </w:r>
            <w:r w:rsidR="008B515A">
              <w:rPr>
                <w:b/>
                <w:bCs/>
              </w:rPr>
              <w:t xml:space="preserve"> </w:t>
            </w:r>
            <w:r w:rsidR="00850A4C">
              <w:t>På det siste møtet i elevrådet ble vi enige om at elevene skal øve mer på</w:t>
            </w:r>
            <w:r w:rsidR="00E23E1C">
              <w:t xml:space="preserve"> å rekke opp hånda/vente på tur,</w:t>
            </w:r>
            <w:r w:rsidR="00850A4C">
              <w:t xml:space="preserve"> og fint språk. Elevene syntes </w:t>
            </w:r>
            <w:proofErr w:type="gramStart"/>
            <w:r w:rsidR="00850A4C">
              <w:t>for øvrig</w:t>
            </w:r>
            <w:proofErr w:type="gramEnd"/>
            <w:r w:rsidR="00850A4C">
              <w:t xml:space="preserve"> det var </w:t>
            </w:r>
            <w:r w:rsidR="00850A4C">
              <w:lastRenderedPageBreak/>
              <w:t>kjekt med refleksvestkampanjen, og gleder seg til digital julesamling. Flere klasser opplever nå mer elevmedvirkning, og at de får være lengre i tema</w:t>
            </w:r>
            <w:r w:rsidR="00E23E1C">
              <w:t>er</w:t>
            </w:r>
            <w:r w:rsidR="00850A4C">
              <w:t xml:space="preserve"> de engasjerer seg i.</w:t>
            </w:r>
          </w:p>
          <w:p w:rsidR="00850A4C" w:rsidRPr="006F48BA" w:rsidRDefault="00D91275" w:rsidP="0094004F">
            <w:pPr>
              <w:rPr>
                <w:b/>
                <w:bCs/>
              </w:rPr>
            </w:pPr>
            <w:r>
              <w:rPr>
                <w:b/>
                <w:bCs/>
              </w:rPr>
              <w:t>V</w:t>
            </w:r>
            <w:r w:rsidR="006F48BA" w:rsidRPr="006F48BA">
              <w:rPr>
                <w:b/>
                <w:bCs/>
              </w:rPr>
              <w:t>edtak: Til orientering</w:t>
            </w:r>
            <w:r>
              <w:rPr>
                <w:b/>
                <w:bCs/>
              </w:rPr>
              <w:t xml:space="preserve"> og videre oppfølging</w:t>
            </w:r>
          </w:p>
        </w:tc>
      </w:tr>
      <w:tr w:rsidR="00D91275" w:rsidTr="008B515A">
        <w:trPr>
          <w:trHeight w:val="700"/>
        </w:trPr>
        <w:tc>
          <w:tcPr>
            <w:tcW w:w="1134" w:type="dxa"/>
            <w:tcBorders>
              <w:top w:val="single" w:sz="4" w:space="0" w:color="auto"/>
              <w:left w:val="nil"/>
              <w:bottom w:val="single" w:sz="4" w:space="0" w:color="auto"/>
            </w:tcBorders>
          </w:tcPr>
          <w:p w:rsidR="00D91275" w:rsidRDefault="00D316DD">
            <w:pPr>
              <w:pStyle w:val="Sluttnotetekst"/>
              <w:spacing w:line="240" w:lineRule="auto"/>
              <w:rPr>
                <w:b/>
              </w:rPr>
            </w:pPr>
            <w:r>
              <w:rPr>
                <w:b/>
              </w:rPr>
              <w:lastRenderedPageBreak/>
              <w:t xml:space="preserve">Sak </w:t>
            </w:r>
            <w:r w:rsidR="008B515A">
              <w:rPr>
                <w:b/>
              </w:rPr>
              <w:t>1</w:t>
            </w:r>
            <w:r w:rsidR="00944AA4">
              <w:rPr>
                <w:b/>
              </w:rPr>
              <w:t>7</w:t>
            </w:r>
            <w:r>
              <w:rPr>
                <w:b/>
              </w:rPr>
              <w:t>/20</w:t>
            </w:r>
          </w:p>
        </w:tc>
        <w:tc>
          <w:tcPr>
            <w:tcW w:w="7938" w:type="dxa"/>
            <w:tcBorders>
              <w:right w:val="nil"/>
            </w:tcBorders>
            <w:tcMar>
              <w:left w:w="68" w:type="dxa"/>
            </w:tcMar>
          </w:tcPr>
          <w:p w:rsidR="00D91275" w:rsidRDefault="00D316DD" w:rsidP="00F875A9">
            <w:pPr>
              <w:rPr>
                <w:b/>
                <w:bCs/>
              </w:rPr>
            </w:pPr>
            <w:r>
              <w:rPr>
                <w:b/>
                <w:bCs/>
              </w:rPr>
              <w:t>Skolens økonomiske situasjon (vedlegg 2)</w:t>
            </w:r>
          </w:p>
          <w:p w:rsidR="00850A4C" w:rsidRPr="00850A4C" w:rsidRDefault="00850A4C" w:rsidP="00F875A9">
            <w:r w:rsidRPr="00850A4C">
              <w:t xml:space="preserve">Skolen har </w:t>
            </w:r>
            <w:r>
              <w:t xml:space="preserve">nå </w:t>
            </w:r>
            <w:r w:rsidRPr="00850A4C">
              <w:t>en grei økonomisk situasjon, og et eventuelt merforbruk vil ikke bli overført til 2021.</w:t>
            </w:r>
          </w:p>
          <w:p w:rsidR="00D316DD" w:rsidRDefault="00D316DD" w:rsidP="00F875A9">
            <w:pPr>
              <w:rPr>
                <w:b/>
                <w:bCs/>
              </w:rPr>
            </w:pPr>
            <w:r>
              <w:rPr>
                <w:b/>
                <w:bCs/>
              </w:rPr>
              <w:t>V</w:t>
            </w:r>
            <w:r w:rsidRPr="006F48BA">
              <w:rPr>
                <w:b/>
                <w:bCs/>
              </w:rPr>
              <w:t>edtak: Til orientering</w:t>
            </w:r>
            <w:r>
              <w:rPr>
                <w:b/>
                <w:bCs/>
              </w:rPr>
              <w:t xml:space="preserve"> </w:t>
            </w:r>
          </w:p>
        </w:tc>
      </w:tr>
      <w:tr w:rsidR="00D91275" w:rsidTr="00710496">
        <w:trPr>
          <w:trHeight w:val="892"/>
        </w:trPr>
        <w:tc>
          <w:tcPr>
            <w:tcW w:w="1134" w:type="dxa"/>
            <w:tcBorders>
              <w:top w:val="single" w:sz="4" w:space="0" w:color="auto"/>
              <w:left w:val="nil"/>
              <w:bottom w:val="single" w:sz="4" w:space="0" w:color="auto"/>
            </w:tcBorders>
          </w:tcPr>
          <w:p w:rsidR="00D91275" w:rsidRDefault="00D316DD">
            <w:pPr>
              <w:pStyle w:val="Sluttnotetekst"/>
              <w:spacing w:line="240" w:lineRule="auto"/>
              <w:rPr>
                <w:b/>
              </w:rPr>
            </w:pPr>
            <w:r>
              <w:rPr>
                <w:b/>
              </w:rPr>
              <w:t xml:space="preserve">Sak </w:t>
            </w:r>
            <w:r w:rsidR="008B515A">
              <w:rPr>
                <w:b/>
              </w:rPr>
              <w:t>1</w:t>
            </w:r>
            <w:r w:rsidR="00944AA4">
              <w:rPr>
                <w:b/>
              </w:rPr>
              <w:t>8</w:t>
            </w:r>
            <w:r>
              <w:rPr>
                <w:b/>
              </w:rPr>
              <w:t>/20</w:t>
            </w:r>
          </w:p>
        </w:tc>
        <w:tc>
          <w:tcPr>
            <w:tcW w:w="7938" w:type="dxa"/>
            <w:tcBorders>
              <w:right w:val="nil"/>
            </w:tcBorders>
            <w:tcMar>
              <w:left w:w="68" w:type="dxa"/>
            </w:tcMar>
          </w:tcPr>
          <w:p w:rsidR="00710496" w:rsidRDefault="00710496" w:rsidP="00F875A9">
            <w:pPr>
              <w:rPr>
                <w:b/>
                <w:bCs/>
              </w:rPr>
            </w:pPr>
            <w:r w:rsidRPr="00710496">
              <w:rPr>
                <w:b/>
                <w:bCs/>
              </w:rPr>
              <w:t>Foreldreundersøkelsen 2020:</w:t>
            </w:r>
          </w:p>
          <w:p w:rsidR="00850A4C" w:rsidRPr="00850A4C" w:rsidRDefault="00850A4C" w:rsidP="00F875A9">
            <w:r>
              <w:t>Foreldre på 3. og 6.trinn har i høst fått svare på en undersøkelse om hvordan elevene opplever trivsel motivasjon og læring på skolen. Resultatene vil bli beskrevet under «våre resultater» når tidsfristen er ute.</w:t>
            </w:r>
          </w:p>
          <w:p w:rsidR="00710496" w:rsidRPr="00710496" w:rsidRDefault="00710496" w:rsidP="00F875A9">
            <w:pPr>
              <w:rPr>
                <w:b/>
                <w:bCs/>
              </w:rPr>
            </w:pPr>
            <w:r w:rsidRPr="00710496">
              <w:rPr>
                <w:b/>
                <w:bCs/>
              </w:rPr>
              <w:t>Vedtak: Til orientering</w:t>
            </w:r>
          </w:p>
        </w:tc>
      </w:tr>
      <w:tr w:rsidR="00D91275" w:rsidTr="008B515A">
        <w:trPr>
          <w:trHeight w:val="1184"/>
        </w:trPr>
        <w:tc>
          <w:tcPr>
            <w:tcW w:w="1134" w:type="dxa"/>
            <w:tcBorders>
              <w:top w:val="single" w:sz="4" w:space="0" w:color="auto"/>
              <w:left w:val="nil"/>
              <w:bottom w:val="single" w:sz="4" w:space="0" w:color="auto"/>
            </w:tcBorders>
          </w:tcPr>
          <w:p w:rsidR="00D91275" w:rsidRDefault="00D316DD">
            <w:pPr>
              <w:pStyle w:val="Sluttnotetekst"/>
              <w:spacing w:line="240" w:lineRule="auto"/>
              <w:rPr>
                <w:b/>
              </w:rPr>
            </w:pPr>
            <w:r>
              <w:rPr>
                <w:b/>
              </w:rPr>
              <w:t xml:space="preserve">Sak </w:t>
            </w:r>
            <w:r w:rsidR="008B515A">
              <w:rPr>
                <w:b/>
              </w:rPr>
              <w:t>1</w:t>
            </w:r>
            <w:r w:rsidR="00944AA4">
              <w:rPr>
                <w:b/>
              </w:rPr>
              <w:t>9</w:t>
            </w:r>
            <w:r>
              <w:rPr>
                <w:b/>
              </w:rPr>
              <w:t>/20</w:t>
            </w:r>
          </w:p>
        </w:tc>
        <w:tc>
          <w:tcPr>
            <w:tcW w:w="7938" w:type="dxa"/>
            <w:tcBorders>
              <w:right w:val="nil"/>
            </w:tcBorders>
            <w:tcMar>
              <w:left w:w="68" w:type="dxa"/>
            </w:tcMar>
          </w:tcPr>
          <w:p w:rsidR="00710496" w:rsidRDefault="00710496" w:rsidP="00710496">
            <w:pPr>
              <w:rPr>
                <w:b/>
                <w:bCs/>
              </w:rPr>
            </w:pPr>
            <w:r w:rsidRPr="00710496">
              <w:rPr>
                <w:b/>
                <w:bCs/>
              </w:rPr>
              <w:t>Samarbeid skole-</w:t>
            </w:r>
            <w:r>
              <w:rPr>
                <w:b/>
                <w:bCs/>
              </w:rPr>
              <w:t>hjem:</w:t>
            </w:r>
          </w:p>
          <w:p w:rsidR="00850A4C" w:rsidRPr="00850A4C" w:rsidRDefault="00850A4C" w:rsidP="00710496">
            <w:r w:rsidRPr="00850A4C">
              <w:t>FAU har hatt følgende samarbeidsområder i høst:</w:t>
            </w:r>
          </w:p>
          <w:p w:rsidR="00710496" w:rsidRDefault="00710496" w:rsidP="00710496">
            <w:r>
              <w:rPr>
                <w:b/>
                <w:bCs/>
              </w:rPr>
              <w:t>-</w:t>
            </w:r>
            <w:r>
              <w:t>Refleksvestkampanje</w:t>
            </w:r>
          </w:p>
          <w:p w:rsidR="00E403F2" w:rsidRDefault="00E403F2" w:rsidP="00710496">
            <w:r>
              <w:t>-Alternativ juleavslutning</w:t>
            </w:r>
          </w:p>
          <w:p w:rsidR="00710496" w:rsidRDefault="00710496" w:rsidP="00710496">
            <w:r>
              <w:t>-Påmelding SFO i skolens ferie</w:t>
            </w:r>
            <w:r w:rsidR="00850A4C">
              <w:t>, og oppfordring om å holde påmeldingsfristen</w:t>
            </w:r>
            <w:r w:rsidR="00E23E1C">
              <w:t>.</w:t>
            </w:r>
          </w:p>
          <w:p w:rsidR="00850A4C" w:rsidRDefault="00E23E1C" w:rsidP="00710496">
            <w:r>
              <w:t xml:space="preserve">FAU </w:t>
            </w:r>
            <w:r w:rsidR="00850A4C">
              <w:t>vurder</w:t>
            </w:r>
            <w:r>
              <w:t xml:space="preserve">er </w:t>
            </w:r>
            <w:r w:rsidR="00850A4C">
              <w:t>å opprette ulike komiteer etter jul, som skal arbeide med ulike saker videre. Nærmere informasjon vil komme senere.</w:t>
            </w:r>
          </w:p>
          <w:p w:rsidR="00710496" w:rsidRPr="00710496" w:rsidRDefault="00710496" w:rsidP="00710496">
            <w:r>
              <w:rPr>
                <w:b/>
                <w:bCs/>
              </w:rPr>
              <w:t>V</w:t>
            </w:r>
            <w:r w:rsidRPr="006F48BA">
              <w:rPr>
                <w:b/>
                <w:bCs/>
              </w:rPr>
              <w:t>edtak: Til orientering</w:t>
            </w:r>
            <w:r>
              <w:rPr>
                <w:b/>
                <w:bCs/>
              </w:rPr>
              <w:t xml:space="preserve"> og videre oppfølging</w:t>
            </w:r>
          </w:p>
        </w:tc>
      </w:tr>
      <w:tr w:rsidR="00D316DD" w:rsidTr="00E403F2">
        <w:trPr>
          <w:trHeight w:val="504"/>
        </w:trPr>
        <w:tc>
          <w:tcPr>
            <w:tcW w:w="1134" w:type="dxa"/>
            <w:tcBorders>
              <w:top w:val="single" w:sz="4" w:space="0" w:color="auto"/>
              <w:left w:val="nil"/>
              <w:bottom w:val="single" w:sz="4" w:space="0" w:color="auto"/>
            </w:tcBorders>
          </w:tcPr>
          <w:p w:rsidR="00D316DD" w:rsidRDefault="00D316DD">
            <w:pPr>
              <w:pStyle w:val="Sluttnotetekst"/>
              <w:spacing w:line="240" w:lineRule="auto"/>
              <w:rPr>
                <w:b/>
              </w:rPr>
            </w:pPr>
            <w:r>
              <w:rPr>
                <w:b/>
              </w:rPr>
              <w:t xml:space="preserve">Sak </w:t>
            </w:r>
            <w:r w:rsidR="00944AA4">
              <w:rPr>
                <w:b/>
              </w:rPr>
              <w:t>20</w:t>
            </w:r>
            <w:r>
              <w:rPr>
                <w:b/>
              </w:rPr>
              <w:t>/20</w:t>
            </w:r>
          </w:p>
          <w:p w:rsidR="00E403F2" w:rsidRDefault="00E403F2">
            <w:pPr>
              <w:pStyle w:val="Sluttnotetekst"/>
              <w:spacing w:line="240" w:lineRule="auto"/>
              <w:rPr>
                <w:b/>
              </w:rPr>
            </w:pPr>
          </w:p>
        </w:tc>
        <w:tc>
          <w:tcPr>
            <w:tcW w:w="7938" w:type="dxa"/>
            <w:tcBorders>
              <w:right w:val="nil"/>
            </w:tcBorders>
            <w:tcMar>
              <w:left w:w="68" w:type="dxa"/>
            </w:tcMar>
          </w:tcPr>
          <w:p w:rsidR="00D316DD" w:rsidRDefault="00E403F2" w:rsidP="00F875A9">
            <w:pPr>
              <w:rPr>
                <w:b/>
                <w:bCs/>
              </w:rPr>
            </w:pPr>
            <w:r>
              <w:rPr>
                <w:b/>
                <w:bCs/>
              </w:rPr>
              <w:t>Nytt ordensreglement og reglement for IKT (vedlegg 3 og 4)</w:t>
            </w:r>
          </w:p>
          <w:p w:rsidR="00850A4C" w:rsidRPr="00E23E1C" w:rsidRDefault="00850A4C" w:rsidP="00F875A9">
            <w:r w:rsidRPr="00E23E1C">
              <w:t xml:space="preserve">Det nye ordensreglementet for Stavanger kommune vil bli lagt ut på skolens hjemmeside. </w:t>
            </w:r>
            <w:r w:rsidR="00E23E1C">
              <w:t xml:space="preserve">Skolen </w:t>
            </w:r>
            <w:r w:rsidRPr="00E23E1C">
              <w:t>har tilpasset reglene lokalt, men tar utgangspunkt i dette</w:t>
            </w:r>
            <w:r w:rsidR="00E23E1C" w:rsidRPr="00E23E1C">
              <w:t xml:space="preserve"> regelverket.</w:t>
            </w:r>
          </w:p>
          <w:p w:rsidR="00D316DD" w:rsidRDefault="00D316DD" w:rsidP="00F875A9">
            <w:pPr>
              <w:rPr>
                <w:b/>
                <w:bCs/>
              </w:rPr>
            </w:pPr>
            <w:r>
              <w:rPr>
                <w:b/>
                <w:bCs/>
              </w:rPr>
              <w:t>V</w:t>
            </w:r>
            <w:r w:rsidRPr="006F48BA">
              <w:rPr>
                <w:b/>
                <w:bCs/>
              </w:rPr>
              <w:t>edtak: Til orientering</w:t>
            </w:r>
            <w:r>
              <w:rPr>
                <w:b/>
                <w:bCs/>
              </w:rPr>
              <w:t xml:space="preserve"> </w:t>
            </w:r>
            <w:r w:rsidR="00E403F2">
              <w:rPr>
                <w:b/>
                <w:bCs/>
              </w:rPr>
              <w:t>og</w:t>
            </w:r>
            <w:r>
              <w:rPr>
                <w:b/>
                <w:bCs/>
              </w:rPr>
              <w:t xml:space="preserve"> videre oppfølging</w:t>
            </w:r>
          </w:p>
        </w:tc>
      </w:tr>
      <w:tr w:rsidR="00E403F2" w:rsidTr="008B515A">
        <w:trPr>
          <w:trHeight w:val="832"/>
        </w:trPr>
        <w:tc>
          <w:tcPr>
            <w:tcW w:w="1134" w:type="dxa"/>
            <w:tcBorders>
              <w:top w:val="single" w:sz="4" w:space="0" w:color="auto"/>
              <w:left w:val="nil"/>
              <w:bottom w:val="single" w:sz="4" w:space="0" w:color="auto"/>
            </w:tcBorders>
          </w:tcPr>
          <w:p w:rsidR="00E403F2" w:rsidRDefault="00E403F2" w:rsidP="00E403F2">
            <w:pPr>
              <w:pStyle w:val="Sluttnotetekst"/>
              <w:spacing w:line="240" w:lineRule="auto"/>
              <w:rPr>
                <w:b/>
              </w:rPr>
            </w:pPr>
            <w:r>
              <w:rPr>
                <w:b/>
              </w:rPr>
              <w:t xml:space="preserve">Sak </w:t>
            </w:r>
            <w:r w:rsidR="00944AA4">
              <w:rPr>
                <w:b/>
              </w:rPr>
              <w:t>21</w:t>
            </w:r>
            <w:r>
              <w:rPr>
                <w:b/>
              </w:rPr>
              <w:t>/20</w:t>
            </w:r>
          </w:p>
        </w:tc>
        <w:tc>
          <w:tcPr>
            <w:tcW w:w="7938" w:type="dxa"/>
            <w:tcBorders>
              <w:right w:val="nil"/>
            </w:tcBorders>
            <w:tcMar>
              <w:left w:w="68" w:type="dxa"/>
            </w:tcMar>
          </w:tcPr>
          <w:p w:rsidR="00E403F2" w:rsidRDefault="00E403F2" w:rsidP="00E403F2">
            <w:pPr>
              <w:rPr>
                <w:b/>
                <w:bCs/>
              </w:rPr>
            </w:pPr>
            <w:r>
              <w:rPr>
                <w:b/>
                <w:bCs/>
              </w:rPr>
              <w:t>Eventuelt</w:t>
            </w:r>
          </w:p>
          <w:p w:rsidR="00E23E1C" w:rsidRPr="00E23E1C" w:rsidRDefault="00E23E1C" w:rsidP="00E403F2">
            <w:r w:rsidRPr="00E23E1C">
              <w:t>De neste møtene i samarbeidsutvalget blir mandag 15.2 og mandag 26.4.</w:t>
            </w:r>
          </w:p>
          <w:p w:rsidR="00E403F2" w:rsidRDefault="00E403F2" w:rsidP="00E403F2">
            <w:pPr>
              <w:rPr>
                <w:b/>
                <w:bCs/>
              </w:rPr>
            </w:pPr>
            <w:r>
              <w:rPr>
                <w:b/>
                <w:bCs/>
              </w:rPr>
              <w:t>V</w:t>
            </w:r>
            <w:r w:rsidRPr="006F48BA">
              <w:rPr>
                <w:b/>
                <w:bCs/>
              </w:rPr>
              <w:t>edtak: Til orientering</w:t>
            </w:r>
          </w:p>
        </w:tc>
      </w:tr>
    </w:tbl>
    <w:p w:rsidR="006C226D" w:rsidRDefault="006C226D" w:rsidP="00787780">
      <w:pPr>
        <w:pStyle w:val="Brdtekst"/>
        <w:rPr>
          <w:b/>
        </w:rPr>
      </w:pPr>
    </w:p>
    <w:p w:rsidR="00D91275" w:rsidRPr="00D6106C" w:rsidRDefault="00D91275" w:rsidP="00787780">
      <w:pPr>
        <w:pStyle w:val="Brdtekst"/>
        <w:rPr>
          <w:b/>
        </w:rPr>
      </w:pPr>
    </w:p>
    <w:sectPr w:rsidR="00D91275" w:rsidRPr="00D6106C" w:rsidSect="001D0680">
      <w:headerReference w:type="default" r:id="rId10"/>
      <w:footerReference w:type="default" r:id="rId11"/>
      <w:headerReference w:type="first" r:id="rId12"/>
      <w:footerReference w:type="first" r:id="rId13"/>
      <w:pgSz w:w="11906" w:h="16838" w:code="9"/>
      <w:pgMar w:top="907" w:right="1247" w:bottom="851"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83" w:rsidRDefault="00621983">
      <w:pPr>
        <w:spacing w:line="240" w:lineRule="auto"/>
      </w:pPr>
      <w:r>
        <w:separator/>
      </w:r>
    </w:p>
  </w:endnote>
  <w:endnote w:type="continuationSeparator" w:id="0">
    <w:p w:rsidR="00621983" w:rsidRDefault="00621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AF" w:rsidRDefault="00C671AF">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2F08A3">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F08A3">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AF" w:rsidRDefault="00C671AF">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83" w:rsidRDefault="00621983">
      <w:pPr>
        <w:spacing w:line="240" w:lineRule="auto"/>
      </w:pPr>
      <w:r>
        <w:separator/>
      </w:r>
    </w:p>
  </w:footnote>
  <w:footnote w:type="continuationSeparator" w:id="0">
    <w:p w:rsidR="00621983" w:rsidRDefault="00621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AF" w:rsidRDefault="00C671AF">
    <w:pPr>
      <w:pStyle w:val="Topptekst"/>
      <w:spacing w:after="0"/>
    </w:pPr>
  </w:p>
  <w:p w:rsidR="00C671AF" w:rsidRDefault="00C671AF">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AF" w:rsidRDefault="00C671AF">
    <w:pPr>
      <w:pStyle w:val="Topptekst"/>
      <w:spacing w:after="0"/>
      <w:rPr>
        <w:caps/>
        <w:noProof/>
      </w:rPr>
    </w:pPr>
    <w:r>
      <w:rPr>
        <w:caps/>
        <w:noProof/>
      </w:rPr>
      <w:t xml:space="preserve"> </w:t>
    </w:r>
  </w:p>
  <w:p w:rsidR="00C671AF" w:rsidRDefault="00C671AF">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3491701"/>
    <w:multiLevelType w:val="hybridMultilevel"/>
    <w:tmpl w:val="5ED8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F55B2"/>
    <w:multiLevelType w:val="hybridMultilevel"/>
    <w:tmpl w:val="96F22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9E2D84"/>
    <w:multiLevelType w:val="hybridMultilevel"/>
    <w:tmpl w:val="80B299CA"/>
    <w:lvl w:ilvl="0" w:tplc="1BDC0900">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EB1B6F"/>
    <w:multiLevelType w:val="hybridMultilevel"/>
    <w:tmpl w:val="72406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A1392"/>
    <w:multiLevelType w:val="hybridMultilevel"/>
    <w:tmpl w:val="14D0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6B560B"/>
    <w:multiLevelType w:val="hybridMultilevel"/>
    <w:tmpl w:val="5418B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D7C0F"/>
    <w:multiLevelType w:val="hybridMultilevel"/>
    <w:tmpl w:val="D5663D38"/>
    <w:lvl w:ilvl="0" w:tplc="DBFC1646">
      <w:start w:val="9"/>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E3433A"/>
    <w:multiLevelType w:val="hybridMultilevel"/>
    <w:tmpl w:val="0966F2B4"/>
    <w:lvl w:ilvl="0" w:tplc="BCE679F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775D6C33"/>
    <w:multiLevelType w:val="hybridMultilevel"/>
    <w:tmpl w:val="0860B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2C37E0"/>
    <w:multiLevelType w:val="hybridMultilevel"/>
    <w:tmpl w:val="6F70A514"/>
    <w:lvl w:ilvl="0" w:tplc="4516EA8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B9568A6"/>
    <w:multiLevelType w:val="hybridMultilevel"/>
    <w:tmpl w:val="EAAC5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12"/>
  </w:num>
  <w:num w:numId="6">
    <w:abstractNumId w:val="2"/>
  </w:num>
  <w:num w:numId="7">
    <w:abstractNumId w:val="4"/>
  </w:num>
  <w:num w:numId="8">
    <w:abstractNumId w:val="5"/>
  </w:num>
  <w:num w:numId="9">
    <w:abstractNumId w:val="10"/>
  </w:num>
  <w:num w:numId="10">
    <w:abstractNumId w:val="1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79"/>
    <w:rsid w:val="00013032"/>
    <w:rsid w:val="00035793"/>
    <w:rsid w:val="00037D21"/>
    <w:rsid w:val="00044758"/>
    <w:rsid w:val="00047525"/>
    <w:rsid w:val="00071292"/>
    <w:rsid w:val="00075AF1"/>
    <w:rsid w:val="00075EC5"/>
    <w:rsid w:val="000967BD"/>
    <w:rsid w:val="000C650E"/>
    <w:rsid w:val="000D06B9"/>
    <w:rsid w:val="000D7D4E"/>
    <w:rsid w:val="000F0267"/>
    <w:rsid w:val="000F2D2F"/>
    <w:rsid w:val="00105C42"/>
    <w:rsid w:val="0011491B"/>
    <w:rsid w:val="001272BE"/>
    <w:rsid w:val="00146922"/>
    <w:rsid w:val="00164606"/>
    <w:rsid w:val="0018497D"/>
    <w:rsid w:val="0019789D"/>
    <w:rsid w:val="001A026B"/>
    <w:rsid w:val="001D0680"/>
    <w:rsid w:val="00211331"/>
    <w:rsid w:val="00217F53"/>
    <w:rsid w:val="002247EA"/>
    <w:rsid w:val="00251C56"/>
    <w:rsid w:val="0026040F"/>
    <w:rsid w:val="00276C3E"/>
    <w:rsid w:val="00290914"/>
    <w:rsid w:val="002909FB"/>
    <w:rsid w:val="002C5253"/>
    <w:rsid w:val="002C6BFD"/>
    <w:rsid w:val="002F08A3"/>
    <w:rsid w:val="002F426C"/>
    <w:rsid w:val="002F5F31"/>
    <w:rsid w:val="0032761C"/>
    <w:rsid w:val="00360F43"/>
    <w:rsid w:val="00367B91"/>
    <w:rsid w:val="003B185A"/>
    <w:rsid w:val="003B31F0"/>
    <w:rsid w:val="003B60E3"/>
    <w:rsid w:val="003F6663"/>
    <w:rsid w:val="004147F6"/>
    <w:rsid w:val="004616CA"/>
    <w:rsid w:val="00485E35"/>
    <w:rsid w:val="00497DCE"/>
    <w:rsid w:val="004A347F"/>
    <w:rsid w:val="004B036F"/>
    <w:rsid w:val="004D179E"/>
    <w:rsid w:val="004E40D3"/>
    <w:rsid w:val="004F3223"/>
    <w:rsid w:val="0052725D"/>
    <w:rsid w:val="00553577"/>
    <w:rsid w:val="005604EC"/>
    <w:rsid w:val="00565C95"/>
    <w:rsid w:val="00585D59"/>
    <w:rsid w:val="00586D74"/>
    <w:rsid w:val="00590261"/>
    <w:rsid w:val="00592D17"/>
    <w:rsid w:val="005A739C"/>
    <w:rsid w:val="005B74A1"/>
    <w:rsid w:val="005F1E5F"/>
    <w:rsid w:val="0060332B"/>
    <w:rsid w:val="00614254"/>
    <w:rsid w:val="00621983"/>
    <w:rsid w:val="0066064F"/>
    <w:rsid w:val="00666362"/>
    <w:rsid w:val="00675299"/>
    <w:rsid w:val="00691AA6"/>
    <w:rsid w:val="006C226D"/>
    <w:rsid w:val="006C37F2"/>
    <w:rsid w:val="006F48BA"/>
    <w:rsid w:val="00710496"/>
    <w:rsid w:val="00787780"/>
    <w:rsid w:val="007B7967"/>
    <w:rsid w:val="007C1B7D"/>
    <w:rsid w:val="007D709A"/>
    <w:rsid w:val="007E3D70"/>
    <w:rsid w:val="008303C1"/>
    <w:rsid w:val="0083567A"/>
    <w:rsid w:val="00850A4C"/>
    <w:rsid w:val="00850CF4"/>
    <w:rsid w:val="00851AB9"/>
    <w:rsid w:val="00896934"/>
    <w:rsid w:val="008A72A6"/>
    <w:rsid w:val="008B4AFA"/>
    <w:rsid w:val="008B515A"/>
    <w:rsid w:val="00907EBE"/>
    <w:rsid w:val="00911E42"/>
    <w:rsid w:val="0094004F"/>
    <w:rsid w:val="00944AA4"/>
    <w:rsid w:val="009E0CDF"/>
    <w:rsid w:val="00A1494C"/>
    <w:rsid w:val="00A344B6"/>
    <w:rsid w:val="00A60692"/>
    <w:rsid w:val="00A92643"/>
    <w:rsid w:val="00AB12FD"/>
    <w:rsid w:val="00AB3F3C"/>
    <w:rsid w:val="00AC66E3"/>
    <w:rsid w:val="00B465D9"/>
    <w:rsid w:val="00B55490"/>
    <w:rsid w:val="00B56395"/>
    <w:rsid w:val="00B622F1"/>
    <w:rsid w:val="00B62B71"/>
    <w:rsid w:val="00BD4FFD"/>
    <w:rsid w:val="00BF75FB"/>
    <w:rsid w:val="00C038B8"/>
    <w:rsid w:val="00C17121"/>
    <w:rsid w:val="00C4567F"/>
    <w:rsid w:val="00C63117"/>
    <w:rsid w:val="00C63F8E"/>
    <w:rsid w:val="00C671AF"/>
    <w:rsid w:val="00CC0D4B"/>
    <w:rsid w:val="00CE2980"/>
    <w:rsid w:val="00D12C79"/>
    <w:rsid w:val="00D316DD"/>
    <w:rsid w:val="00D44395"/>
    <w:rsid w:val="00D6106C"/>
    <w:rsid w:val="00D91275"/>
    <w:rsid w:val="00DA1FEB"/>
    <w:rsid w:val="00DB387B"/>
    <w:rsid w:val="00DD7EB7"/>
    <w:rsid w:val="00DE54D7"/>
    <w:rsid w:val="00DF257E"/>
    <w:rsid w:val="00E0471B"/>
    <w:rsid w:val="00E23E1C"/>
    <w:rsid w:val="00E2528C"/>
    <w:rsid w:val="00E403F2"/>
    <w:rsid w:val="00E71B64"/>
    <w:rsid w:val="00ED47D2"/>
    <w:rsid w:val="00EF7F16"/>
    <w:rsid w:val="00F23E6D"/>
    <w:rsid w:val="00F875A9"/>
    <w:rsid w:val="00F87DAD"/>
    <w:rsid w:val="00F91D25"/>
    <w:rsid w:val="00F92F67"/>
    <w:rsid w:val="00FA5BEF"/>
    <w:rsid w:val="00FD3CE9"/>
    <w:rsid w:val="00FF1B73"/>
    <w:rsid w:val="00FF5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D08A07-68DB-437B-B268-325C06F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rsid w:val="00565C95"/>
    <w:pPr>
      <w:ind w:left="720"/>
      <w:contextualSpacing/>
    </w:pPr>
  </w:style>
  <w:style w:type="paragraph" w:styleId="Brdtekst">
    <w:name w:val="Body Text"/>
    <w:basedOn w:val="Normal"/>
    <w:link w:val="BrdtekstTegn"/>
    <w:uiPriority w:val="99"/>
    <w:unhideWhenUsed/>
    <w:rsid w:val="00787780"/>
    <w:pPr>
      <w:spacing w:after="120"/>
    </w:pPr>
  </w:style>
  <w:style w:type="character" w:customStyle="1" w:styleId="BrdtekstTegn">
    <w:name w:val="Brødtekst Tegn"/>
    <w:basedOn w:val="Standardskriftforavsnitt"/>
    <w:link w:val="Brdtekst"/>
    <w:uiPriority w:val="99"/>
    <w:rsid w:val="00787780"/>
    <w:rPr>
      <w:spacing w:val="-5"/>
      <w:sz w:val="23"/>
    </w:rPr>
  </w:style>
  <w:style w:type="paragraph" w:styleId="Bobletekst">
    <w:name w:val="Balloon Text"/>
    <w:basedOn w:val="Normal"/>
    <w:link w:val="BobletekstTegn"/>
    <w:uiPriority w:val="99"/>
    <w:semiHidden/>
    <w:unhideWhenUsed/>
    <w:rsid w:val="0055357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3577"/>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y.skole@stavanger.kommune.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vanger.kommun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3370</Characters>
  <Application>Microsoft Office Word</Application>
  <DocSecurity>0</DocSecurity>
  <Lines>28</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Ellinor Bryne</dc:creator>
  <cp:lastModifiedBy>Inger Lise Egeland</cp:lastModifiedBy>
  <cp:revision>2</cp:revision>
  <cp:lastPrinted>2018-05-16T08:13:00Z</cp:lastPrinted>
  <dcterms:created xsi:type="dcterms:W3CDTF">2020-12-16T06:46:00Z</dcterms:created>
  <dcterms:modified xsi:type="dcterms:W3CDTF">2020-12-16T06:46:00Z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1391308122</vt:i4>
  </property>
</Properties>
</file>