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647B" w14:textId="379382D0" w:rsidR="002D1BF6" w:rsidRPr="004F2767" w:rsidRDefault="00E20C43" w:rsidP="004222CE">
      <w:pPr>
        <w:pStyle w:val="Overskrift1"/>
      </w:pPr>
      <w:r w:rsidRPr="004F2767">
        <w:t>Forskrift</w:t>
      </w:r>
      <w:r w:rsidR="00CB7ABF" w:rsidRPr="004F2767">
        <w:t xml:space="preserve"> </w:t>
      </w:r>
      <w:r w:rsidR="00094165" w:rsidRPr="004F2767">
        <w:t xml:space="preserve">om </w:t>
      </w:r>
      <w:r w:rsidR="00CB7ABF" w:rsidRPr="004F2767">
        <w:t xml:space="preserve">regler for </w:t>
      </w:r>
      <w:r w:rsidR="002D1BF6" w:rsidRPr="004F2767">
        <w:t>tildeling av skoleplass</w:t>
      </w:r>
      <w:r w:rsidR="00A06440" w:rsidRPr="004F2767">
        <w:t xml:space="preserve"> </w:t>
      </w:r>
      <w:r w:rsidR="00A44918" w:rsidRPr="004F2767">
        <w:t>i Stavanger kommune</w:t>
      </w:r>
    </w:p>
    <w:p w14:paraId="56ADA084" w14:textId="080B9BFE" w:rsidR="00AF609D" w:rsidRPr="00EE6127" w:rsidRDefault="00AF609D" w:rsidP="00DE72F6">
      <w:pPr>
        <w:pStyle w:val="Overskrift3"/>
        <w:spacing w:line="276" w:lineRule="auto"/>
        <w:rPr>
          <w:rFonts w:asciiTheme="minorHAnsi" w:hAnsiTheme="minorHAnsi" w:cstheme="minorHAnsi"/>
          <w:sz w:val="18"/>
          <w:szCs w:val="18"/>
        </w:rPr>
      </w:pPr>
      <w:r w:rsidRPr="00EE6127">
        <w:rPr>
          <w:rFonts w:asciiTheme="minorHAnsi" w:hAnsiTheme="minorHAnsi" w:cstheme="minorHAnsi"/>
          <w:sz w:val="18"/>
          <w:szCs w:val="18"/>
        </w:rPr>
        <w:t>Fastsatt av Stavanger kommunestyre (</w:t>
      </w:r>
      <w:r w:rsidR="00EE6127">
        <w:rPr>
          <w:rFonts w:asciiTheme="minorHAnsi" w:hAnsiTheme="minorHAnsi" w:cstheme="minorHAnsi"/>
          <w:sz w:val="18"/>
          <w:szCs w:val="18"/>
        </w:rPr>
        <w:t>dato…</w:t>
      </w:r>
      <w:r w:rsidRPr="00EE6127">
        <w:rPr>
          <w:rFonts w:asciiTheme="minorHAnsi" w:hAnsiTheme="minorHAnsi" w:cstheme="minorHAnsi"/>
          <w:sz w:val="18"/>
          <w:szCs w:val="18"/>
        </w:rPr>
        <w:t>) med hjemmel i lov 17. juli 1998 nr. 61 om grunnskolen og den videregående opplæringa (opplæringslova) § 8-1. Erstatter forskrift datert</w:t>
      </w:r>
      <w:r w:rsidR="00EE6127">
        <w:rPr>
          <w:rFonts w:asciiTheme="minorHAnsi" w:hAnsiTheme="minorHAnsi" w:cstheme="minorHAnsi"/>
          <w:sz w:val="18"/>
          <w:szCs w:val="18"/>
        </w:rPr>
        <w:t xml:space="preserve"> </w:t>
      </w:r>
      <w:r w:rsidR="00EE6127" w:rsidRPr="00EE6127">
        <w:rPr>
          <w:rFonts w:asciiTheme="minorHAnsi" w:hAnsiTheme="minorHAnsi" w:cstheme="minorHAnsi"/>
          <w:sz w:val="18"/>
          <w:szCs w:val="18"/>
        </w:rPr>
        <w:t>16.11.20</w:t>
      </w:r>
      <w:r w:rsidRPr="00EE6127">
        <w:rPr>
          <w:rFonts w:asciiTheme="minorHAnsi" w:hAnsiTheme="minorHAnsi" w:cstheme="minorHAnsi"/>
          <w:sz w:val="18"/>
          <w:szCs w:val="18"/>
        </w:rPr>
        <w:t xml:space="preserve"> .</w:t>
      </w:r>
    </w:p>
    <w:p w14:paraId="55DE0541" w14:textId="77777777" w:rsidR="004F2767" w:rsidRPr="004F2767" w:rsidRDefault="004F2767" w:rsidP="00DE72F6">
      <w:pPr>
        <w:pStyle w:val="Overskrift3"/>
        <w:spacing w:line="276" w:lineRule="auto"/>
        <w:rPr>
          <w:b/>
          <w:bCs/>
          <w:sz w:val="16"/>
          <w:szCs w:val="16"/>
        </w:rPr>
      </w:pPr>
    </w:p>
    <w:p w14:paraId="76F132C5" w14:textId="652BA175" w:rsidR="002D1BF6" w:rsidRPr="00B7679D" w:rsidRDefault="002D1BF6" w:rsidP="012CE1BA">
      <w:pPr>
        <w:pStyle w:val="Overskrift3"/>
        <w:spacing w:before="0" w:line="276" w:lineRule="auto"/>
        <w:rPr>
          <w:b/>
          <w:bCs/>
          <w:color w:val="1F3763"/>
        </w:rPr>
      </w:pPr>
      <w:r w:rsidRPr="012CE1BA">
        <w:rPr>
          <w:b/>
          <w:bCs/>
          <w:color w:val="1F3763"/>
        </w:rPr>
        <w:t>§ 1 Formål</w:t>
      </w:r>
    </w:p>
    <w:p w14:paraId="2E33270F" w14:textId="77777777" w:rsidR="00602F2F" w:rsidRDefault="003E3CB3" w:rsidP="00DE72F6">
      <w:pPr>
        <w:spacing w:after="0" w:line="276" w:lineRule="auto"/>
      </w:pPr>
      <w:r w:rsidRPr="003E3CB3">
        <w:t>Forskriften skal sikre forutsigbarhet ved tildeling av skoleplass, styre den kommunale saksbehandlingen og sikre likebehandling.</w:t>
      </w:r>
    </w:p>
    <w:p w14:paraId="7B6E40D7" w14:textId="77777777" w:rsidR="00602F2F" w:rsidRDefault="00602F2F" w:rsidP="00DE72F6">
      <w:pPr>
        <w:spacing w:after="0" w:line="276" w:lineRule="auto"/>
      </w:pPr>
    </w:p>
    <w:p w14:paraId="12FE9F6F" w14:textId="6BEC4F5A" w:rsidR="002D1BF6" w:rsidRPr="00B7679D" w:rsidRDefault="002D1BF6" w:rsidP="012CE1BA">
      <w:pPr>
        <w:pStyle w:val="Overskrift3"/>
        <w:spacing w:before="0" w:line="276" w:lineRule="auto"/>
        <w:rPr>
          <w:b/>
          <w:bCs/>
          <w:color w:val="1F3763"/>
        </w:rPr>
      </w:pPr>
      <w:r w:rsidRPr="012CE1BA">
        <w:rPr>
          <w:b/>
          <w:bCs/>
          <w:color w:val="1F3763"/>
        </w:rPr>
        <w:t>§ 2 Virkeområde</w:t>
      </w:r>
    </w:p>
    <w:p w14:paraId="302D2224" w14:textId="12E63CF0" w:rsidR="00602F2F" w:rsidRDefault="00D22238" w:rsidP="00DE72F6">
      <w:pPr>
        <w:spacing w:after="0" w:line="276" w:lineRule="auto"/>
      </w:pPr>
      <w:r w:rsidRPr="00D22238">
        <w:t xml:space="preserve">Forskriften </w:t>
      </w:r>
      <w:r w:rsidR="0056121D">
        <w:t>gjelder</w:t>
      </w:r>
      <w:r w:rsidRPr="00D22238">
        <w:t xml:space="preserve"> </w:t>
      </w:r>
      <w:r>
        <w:t>Stavanger</w:t>
      </w:r>
      <w:r w:rsidRPr="00D22238">
        <w:t xml:space="preserve"> kommunes skoler</w:t>
      </w:r>
      <w:r w:rsidR="00401BC0">
        <w:t xml:space="preserve"> for barn i grunnskolealder</w:t>
      </w:r>
      <w:r w:rsidR="0056121D">
        <w:t>.</w:t>
      </w:r>
      <w:r w:rsidR="002D1BF6">
        <w:t xml:space="preserve"> </w:t>
      </w:r>
    </w:p>
    <w:p w14:paraId="4E837FD1" w14:textId="77777777" w:rsidR="00602F2F" w:rsidRDefault="00602F2F" w:rsidP="00DE72F6">
      <w:pPr>
        <w:spacing w:after="0" w:line="276" w:lineRule="auto"/>
      </w:pPr>
    </w:p>
    <w:p w14:paraId="34B7EE0B" w14:textId="08D17E1A" w:rsidR="00614BF1" w:rsidRPr="00B7679D" w:rsidRDefault="008C576F" w:rsidP="00DE72F6">
      <w:pPr>
        <w:pStyle w:val="Overskrift3"/>
        <w:spacing w:line="276" w:lineRule="auto"/>
        <w:rPr>
          <w:b/>
          <w:bCs/>
        </w:rPr>
      </w:pPr>
      <w:r w:rsidRPr="13147E0B">
        <w:rPr>
          <w:b/>
          <w:bCs/>
        </w:rPr>
        <w:t xml:space="preserve">§ 3 </w:t>
      </w:r>
      <w:r w:rsidR="00614BF1" w:rsidRPr="13147E0B">
        <w:rPr>
          <w:b/>
          <w:bCs/>
          <w:color w:val="1F3763"/>
        </w:rPr>
        <w:t>Nærskoleprinsippet</w:t>
      </w:r>
    </w:p>
    <w:p w14:paraId="1CE83D6A" w14:textId="60045270" w:rsidR="002D1BF6" w:rsidRDefault="00B452D9" w:rsidP="00DE72F6">
      <w:pPr>
        <w:spacing w:line="276" w:lineRule="auto"/>
      </w:pPr>
      <w:r w:rsidRPr="00B452D9">
        <w:t>Alle elever har rett til å gå på den nærmeste skolen eller den skolen i nærmiljøet som de sokner til. Dette er fastsatt i opplæringsloven § 8-1</w:t>
      </w:r>
      <w:r w:rsidR="00614BF1">
        <w:t xml:space="preserve">. </w:t>
      </w:r>
      <w:r w:rsidR="002D1BF6">
        <w:t xml:space="preserve">Retten gjelder også for elever med behov for særskilt </w:t>
      </w:r>
      <w:r w:rsidR="00D5442A">
        <w:t>språkopplæring</w:t>
      </w:r>
      <w:r w:rsidR="00E91508">
        <w:t>,</w:t>
      </w:r>
      <w:r w:rsidR="00D5442A">
        <w:t xml:space="preserve"> særskilt </w:t>
      </w:r>
      <w:r w:rsidR="002D1BF6">
        <w:t xml:space="preserve">tilrettelegging </w:t>
      </w:r>
      <w:r w:rsidR="00155B3A">
        <w:t>eller</w:t>
      </w:r>
      <w:r w:rsidR="002D1BF6">
        <w:t xml:space="preserve"> spesialundervisning. </w:t>
      </w:r>
    </w:p>
    <w:p w14:paraId="6C50CB9E" w14:textId="77777777" w:rsidR="00602F2F" w:rsidRDefault="00614BF1" w:rsidP="00DE72F6">
      <w:pPr>
        <w:spacing w:after="0" w:line="276" w:lineRule="auto"/>
      </w:pPr>
      <w:r>
        <w:t>Vurderingen av hvilken skole som er elevens nærskole</w:t>
      </w:r>
      <w:r w:rsidR="00E91508">
        <w:t>,</w:t>
      </w:r>
      <w:r>
        <w:t xml:space="preserve"> skal ta utgangspunkt i avstand til skolen fra </w:t>
      </w:r>
      <w:r w:rsidR="0008610A">
        <w:t>e</w:t>
      </w:r>
      <w:r>
        <w:t>levens bosted</w:t>
      </w:r>
      <w:r w:rsidR="00E91508">
        <w:t>.</w:t>
      </w:r>
      <w:r>
        <w:t xml:space="preserve"> </w:t>
      </w:r>
      <w:r w:rsidR="00E91508">
        <w:t>O</w:t>
      </w:r>
      <w:r>
        <w:t xml:space="preserve">gså andre forhold skal vurderes. Andre forhold er blant annet trygge skoleveier, søskentilhørighet, samlede nærmiljøer, kapasiteten på skolen eller særlige individuelle hensyn. </w:t>
      </w:r>
    </w:p>
    <w:p w14:paraId="72A05AC4" w14:textId="77777777" w:rsidR="00602F2F" w:rsidRDefault="00602F2F" w:rsidP="00DE72F6">
      <w:pPr>
        <w:spacing w:after="0" w:line="276" w:lineRule="auto"/>
      </w:pPr>
    </w:p>
    <w:p w14:paraId="6FA22956" w14:textId="29FFB990" w:rsidR="00614BF1" w:rsidRPr="00B7679D" w:rsidRDefault="00D5442A" w:rsidP="13147E0B">
      <w:pPr>
        <w:pStyle w:val="Overskrift3"/>
        <w:spacing w:line="276" w:lineRule="auto"/>
        <w:rPr>
          <w:b/>
          <w:bCs/>
          <w:color w:val="1F3763"/>
        </w:rPr>
      </w:pPr>
      <w:r w:rsidRPr="13147E0B">
        <w:rPr>
          <w:b/>
          <w:bCs/>
        </w:rPr>
        <w:t xml:space="preserve">§ 4 </w:t>
      </w:r>
      <w:r w:rsidR="00614BF1" w:rsidRPr="13147E0B">
        <w:rPr>
          <w:b/>
          <w:bCs/>
          <w:color w:val="1F3763"/>
        </w:rPr>
        <w:t>Veiledende inntaksområder</w:t>
      </w:r>
    </w:p>
    <w:p w14:paraId="45D483EF" w14:textId="40E7A29C" w:rsidR="00614BF1" w:rsidRDefault="00614BF1" w:rsidP="00DE72F6">
      <w:pPr>
        <w:spacing w:line="276" w:lineRule="auto"/>
      </w:pPr>
      <w:r>
        <w:t>I Stavanger kommune er det utarbeidet veiledende inntaksområder</w:t>
      </w:r>
      <w:r w:rsidR="00765212">
        <w:t>. Disse</w:t>
      </w:r>
      <w:r>
        <w:t xml:space="preserve"> knytter hver enkelt adresse i kommunen til en barneskole og en ungdomsskole. De veiledende inntaksområdene er utformet i tråd med nærskoleprinsippet. </w:t>
      </w:r>
      <w:r w:rsidR="0048208D">
        <w:t xml:space="preserve">Informasjon </w:t>
      </w:r>
      <w:r w:rsidR="00046F65">
        <w:t xml:space="preserve">om hvilken </w:t>
      </w:r>
      <w:r w:rsidR="001C5443">
        <w:t xml:space="preserve">skole den enkelte adresse i kommunen hører til, skal ligge tilgjengelig </w:t>
      </w:r>
      <w:r w:rsidR="0048208D">
        <w:t xml:space="preserve">på </w:t>
      </w:r>
      <w:r w:rsidR="00046F65">
        <w:t xml:space="preserve">Stavanger </w:t>
      </w:r>
      <w:r w:rsidR="0048208D">
        <w:t>kommunes nettsider</w:t>
      </w:r>
      <w:r w:rsidR="001C5443">
        <w:t>.</w:t>
      </w:r>
    </w:p>
    <w:p w14:paraId="3B794444" w14:textId="69C10023" w:rsidR="00602F2F" w:rsidRDefault="00614BF1" w:rsidP="00DE72F6">
      <w:pPr>
        <w:spacing w:after="0" w:line="276" w:lineRule="auto"/>
      </w:pPr>
      <w:r>
        <w:t xml:space="preserve">Når det bygges nye skoler, eller en skole har for mange elever, kan </w:t>
      </w:r>
      <w:r w:rsidR="00295B58">
        <w:t>kommunen</w:t>
      </w:r>
      <w:r w:rsidR="00295B58">
        <w:t xml:space="preserve"> </w:t>
      </w:r>
      <w:r>
        <w:t xml:space="preserve">endre </w:t>
      </w:r>
      <w:r w:rsidR="0008610A">
        <w:t>i</w:t>
      </w:r>
      <w:r>
        <w:t>nntaksområdene. I enkelte tilfeller kan det likevel forekomme at det bor flere elever i en skoles inntaksområde enn skolen har plass til.</w:t>
      </w:r>
    </w:p>
    <w:p w14:paraId="363CA7C4" w14:textId="77777777" w:rsidR="00602F2F" w:rsidRDefault="00602F2F" w:rsidP="00DE72F6">
      <w:pPr>
        <w:spacing w:after="0" w:line="276" w:lineRule="auto"/>
      </w:pPr>
    </w:p>
    <w:p w14:paraId="7B164DDF" w14:textId="42CF22CA" w:rsidR="00614BF1" w:rsidRPr="00B7679D" w:rsidRDefault="00111329" w:rsidP="00DE72F6">
      <w:pPr>
        <w:pStyle w:val="Overskrift3"/>
        <w:spacing w:line="276" w:lineRule="auto"/>
        <w:rPr>
          <w:b/>
          <w:bCs/>
        </w:rPr>
      </w:pPr>
      <w:r w:rsidRPr="00B7679D">
        <w:rPr>
          <w:b/>
          <w:bCs/>
        </w:rPr>
        <w:t>§</w:t>
      </w:r>
      <w:r w:rsidR="00DA2396">
        <w:rPr>
          <w:b/>
          <w:bCs/>
        </w:rPr>
        <w:t xml:space="preserve"> </w:t>
      </w:r>
      <w:r w:rsidRPr="00B7679D">
        <w:rPr>
          <w:b/>
          <w:bCs/>
        </w:rPr>
        <w:t xml:space="preserve">5 </w:t>
      </w:r>
      <w:r w:rsidR="00614BF1" w:rsidRPr="00B7679D">
        <w:rPr>
          <w:b/>
          <w:bCs/>
        </w:rPr>
        <w:t>Nærskolevedtaket</w:t>
      </w:r>
    </w:p>
    <w:p w14:paraId="1E3AA441" w14:textId="4999EC09" w:rsidR="00D25379" w:rsidRDefault="00614BF1" w:rsidP="00DE72F6">
      <w:pPr>
        <w:spacing w:after="0" w:line="276" w:lineRule="auto"/>
      </w:pPr>
      <w:r>
        <w:t xml:space="preserve">Den enkelte elevs nærskoletilhørighet blir endelig bestemt ved et enkeltvedtak om nærskole. Når skolene fastsetter elevenes nærskoletilhørighet tar de utgangspunkt i de veiledende </w:t>
      </w:r>
      <w:r w:rsidR="0008610A">
        <w:t>i</w:t>
      </w:r>
      <w:r>
        <w:t>nntaksområdene. Elevene vil få plass på skolen de sogner til ifølge de veiledende inntaksområdene, så lenge det er plass på skolen. Hvis det ikke er plass på skolen, vil noen av elevene i skolens inntaksområde få plass på nærmeste naboskole med ledig plass.</w:t>
      </w:r>
    </w:p>
    <w:p w14:paraId="310103B7" w14:textId="77777777" w:rsidR="00654892" w:rsidRDefault="00654892" w:rsidP="00DE72F6">
      <w:pPr>
        <w:spacing w:after="0" w:line="276" w:lineRule="auto"/>
      </w:pPr>
    </w:p>
    <w:p w14:paraId="3E935056" w14:textId="71136834" w:rsidR="00614BF1" w:rsidRPr="007E6B25" w:rsidRDefault="00DF4CC2" w:rsidP="00DE72F6">
      <w:pPr>
        <w:pStyle w:val="Overskrift3"/>
        <w:spacing w:line="276" w:lineRule="auto"/>
        <w:rPr>
          <w:b/>
          <w:bCs/>
        </w:rPr>
      </w:pPr>
      <w:r w:rsidRPr="007E6B25">
        <w:rPr>
          <w:b/>
          <w:bCs/>
        </w:rPr>
        <w:t>§</w:t>
      </w:r>
      <w:r w:rsidR="00DA2396" w:rsidRPr="007E6B25">
        <w:rPr>
          <w:b/>
          <w:bCs/>
        </w:rPr>
        <w:t xml:space="preserve"> </w:t>
      </w:r>
      <w:r w:rsidRPr="007E6B25">
        <w:rPr>
          <w:b/>
          <w:bCs/>
        </w:rPr>
        <w:t xml:space="preserve">6 </w:t>
      </w:r>
      <w:r w:rsidR="00614BF1" w:rsidRPr="007E6B25">
        <w:rPr>
          <w:b/>
          <w:bCs/>
        </w:rPr>
        <w:t>Skolebytte</w:t>
      </w:r>
    </w:p>
    <w:p w14:paraId="0EED24C6" w14:textId="4BD80224" w:rsidR="00614BF1" w:rsidRDefault="00614BF1" w:rsidP="13147E0B">
      <w:pPr>
        <w:spacing w:line="276" w:lineRule="auto"/>
      </w:pPr>
      <w:r>
        <w:t>Ifølge opplæringsloven § 8-1 tredje ledd</w:t>
      </w:r>
      <w:r w:rsidR="00765E31">
        <w:t>,</w:t>
      </w:r>
      <w:r>
        <w:t xml:space="preserve"> kan man søke om å gå på en annen skole enn nærskolen. </w:t>
      </w:r>
      <w:r w:rsidR="002F454E">
        <w:t xml:space="preserve">Kommunen </w:t>
      </w:r>
      <w:r w:rsidR="002F454E" w:rsidRPr="13147E0B">
        <w:rPr>
          <w:i/>
          <w:iCs/>
        </w:rPr>
        <w:t>kan</w:t>
      </w:r>
      <w:r w:rsidR="002F454E">
        <w:t xml:space="preserve"> velge å innvilge søknaden</w:t>
      </w:r>
      <w:r w:rsidR="00F91CD9">
        <w:t>.</w:t>
      </w:r>
      <w:r w:rsidR="002F454E">
        <w:t xml:space="preserve"> </w:t>
      </w:r>
      <w:r w:rsidR="00F91CD9">
        <w:t>E</w:t>
      </w:r>
      <w:r w:rsidR="002F454E">
        <w:t xml:space="preserve">leven har </w:t>
      </w:r>
      <w:r w:rsidR="002F454E" w:rsidRPr="00C51002">
        <w:t>imidlertid ingen rett</w:t>
      </w:r>
      <w:r w:rsidR="002F454E">
        <w:t xml:space="preserve"> til å gå på en annen skole enn nærskolen. </w:t>
      </w:r>
      <w:r w:rsidR="00D75135">
        <w:t>S</w:t>
      </w:r>
      <w:r>
        <w:t xml:space="preserve">kjema </w:t>
      </w:r>
      <w:r w:rsidR="00622A98">
        <w:t xml:space="preserve">for søknad om skolebytte </w:t>
      </w:r>
      <w:r w:rsidR="00D75135">
        <w:t>finnes på</w:t>
      </w:r>
      <w:r w:rsidR="008A68A3">
        <w:t xml:space="preserve"> Stavanger kommunes nettsider.</w:t>
      </w:r>
      <w:r w:rsidR="00F91CD9">
        <w:t xml:space="preserve"> Det er skolen det søkes til</w:t>
      </w:r>
      <w:r w:rsidR="00333062">
        <w:t>,</w:t>
      </w:r>
      <w:r w:rsidR="00F91CD9">
        <w:t xml:space="preserve"> som behandler søknaden.</w:t>
      </w:r>
    </w:p>
    <w:p w14:paraId="7CD34914" w14:textId="04E36F75" w:rsidR="13147E0B" w:rsidRDefault="13147E0B" w:rsidP="13147E0B">
      <w:pPr>
        <w:spacing w:line="276" w:lineRule="auto"/>
      </w:pPr>
      <w:r>
        <w:lastRenderedPageBreak/>
        <w:t xml:space="preserve">Før skolen vurderer å ta inn elever uten nærskolerett, må rektor ta stilling til om skolen har ledig kapasitet. </w:t>
      </w:r>
      <w:r w:rsidR="007C54CD">
        <w:t>Skolen</w:t>
      </w:r>
      <w:r w:rsidR="005671F0">
        <w:t xml:space="preserve"> må alltid </w:t>
      </w:r>
      <w:r w:rsidR="007C54CD">
        <w:t>holde av</w:t>
      </w:r>
      <w:r w:rsidR="005671F0">
        <w:t xml:space="preserve"> noen ledige </w:t>
      </w:r>
      <w:r w:rsidR="006B35C2">
        <w:t>tilflyttingsplasser</w:t>
      </w:r>
      <w:r w:rsidR="00DC4E13">
        <w:t xml:space="preserve"> på hvert trinn</w:t>
      </w:r>
      <w:r w:rsidR="006B35C2">
        <w:t xml:space="preserve"> til elever med nærskolerett.  </w:t>
      </w:r>
    </w:p>
    <w:p w14:paraId="5E6C4ED4" w14:textId="482B6CB2" w:rsidR="006B35C2" w:rsidRDefault="006B35C2" w:rsidP="13147E0B">
      <w:pPr>
        <w:spacing w:line="276" w:lineRule="auto"/>
      </w:pPr>
      <w:r>
        <w:t>I vurderingen av søknader om skolebytte må skolen vektlegge både subjektive og objektive kriterier:</w:t>
      </w:r>
    </w:p>
    <w:p w14:paraId="506452C3" w14:textId="4A301986" w:rsidR="00FB4B93" w:rsidRDefault="00FB4B93" w:rsidP="001F4605">
      <w:pPr>
        <w:pStyle w:val="Listeavsnitt"/>
        <w:numPr>
          <w:ilvl w:val="0"/>
          <w:numId w:val="6"/>
        </w:numPr>
        <w:spacing w:line="276" w:lineRule="auto"/>
      </w:pPr>
      <w:r>
        <w:t>bostedets nærhet til skolen</w:t>
      </w:r>
    </w:p>
    <w:p w14:paraId="33C7D8C9" w14:textId="66D8469B" w:rsidR="00FB4B93" w:rsidRDefault="00FB4B93" w:rsidP="001F4605">
      <w:pPr>
        <w:pStyle w:val="Listeavsnitt"/>
        <w:numPr>
          <w:ilvl w:val="0"/>
          <w:numId w:val="6"/>
        </w:numPr>
        <w:spacing w:line="276" w:lineRule="auto"/>
      </w:pPr>
      <w:r>
        <w:t>søsken ved skolen</w:t>
      </w:r>
    </w:p>
    <w:p w14:paraId="14D4579C" w14:textId="6211DC1C" w:rsidR="00FB4B93" w:rsidRDefault="00FB4B93" w:rsidP="001F4605">
      <w:pPr>
        <w:pStyle w:val="Listeavsnitt"/>
        <w:numPr>
          <w:ilvl w:val="0"/>
          <w:numId w:val="6"/>
        </w:numPr>
        <w:spacing w:line="276" w:lineRule="auto"/>
      </w:pPr>
      <w:r>
        <w:t>trafikk- og sikkerhetsmessige forhold</w:t>
      </w:r>
    </w:p>
    <w:p w14:paraId="3131C52E" w14:textId="4CB6C799" w:rsidR="00FB4B93" w:rsidRDefault="00FB4B93" w:rsidP="001F4605">
      <w:pPr>
        <w:pStyle w:val="Listeavsnitt"/>
        <w:numPr>
          <w:ilvl w:val="0"/>
          <w:numId w:val="6"/>
        </w:numPr>
        <w:spacing w:line="276" w:lineRule="auto"/>
      </w:pPr>
      <w:r>
        <w:t>sosial</w:t>
      </w:r>
      <w:r w:rsidR="005C4E8A">
        <w:t xml:space="preserve"> tilhørighet </w:t>
      </w:r>
      <w:r>
        <w:t>og/eller medisinske forhold</w:t>
      </w:r>
    </w:p>
    <w:p w14:paraId="5D663074" w14:textId="271A4C9C" w:rsidR="00FB4B93" w:rsidRDefault="00FB4B93" w:rsidP="001F4605">
      <w:pPr>
        <w:pStyle w:val="Listeavsnitt"/>
        <w:numPr>
          <w:ilvl w:val="0"/>
          <w:numId w:val="6"/>
        </w:numPr>
        <w:spacing w:line="276" w:lineRule="auto"/>
      </w:pPr>
      <w:r>
        <w:t xml:space="preserve">søker mener at den ønskede skolen er bedre tilpasset barnets behov enn </w:t>
      </w:r>
      <w:r w:rsidR="002B3DBD">
        <w:t>nær</w:t>
      </w:r>
      <w:r>
        <w:t>skolen</w:t>
      </w:r>
    </w:p>
    <w:p w14:paraId="593235BF" w14:textId="3AC5C9C3" w:rsidR="009E5256" w:rsidRDefault="00FB4B93" w:rsidP="001F4605">
      <w:pPr>
        <w:pStyle w:val="Listeavsnitt"/>
        <w:numPr>
          <w:ilvl w:val="0"/>
          <w:numId w:val="6"/>
        </w:numPr>
        <w:spacing w:line="276" w:lineRule="auto"/>
      </w:pPr>
      <w:r>
        <w:t>praktiske hensyn</w:t>
      </w:r>
      <w:r w:rsidR="00DA2396">
        <w:t xml:space="preserve"> for familien</w:t>
      </w:r>
    </w:p>
    <w:p w14:paraId="04D70C45" w14:textId="63DCF56F" w:rsidR="00E97E26" w:rsidRDefault="00F7295D" w:rsidP="007E5B5C">
      <w:pPr>
        <w:spacing w:line="276" w:lineRule="auto"/>
      </w:pPr>
      <w:r>
        <w:t>Dersom skolen innvilger søknaden om skolebytte</w:t>
      </w:r>
      <w:r w:rsidR="00834108">
        <w:t xml:space="preserve"> og fatter vedtak om at eleven tildeles plass</w:t>
      </w:r>
      <w:r>
        <w:t>, må skolen samtidig vurdere om eleven vil</w:t>
      </w:r>
      <w:r w:rsidR="00126BFC">
        <w:t xml:space="preserve"> kunne</w:t>
      </w:r>
      <w:r>
        <w:t xml:space="preserve"> ha rett til skyss etter opplæringslovens</w:t>
      </w:r>
      <w:r w:rsidR="00684011">
        <w:t xml:space="preserve"> bestemmelser</w:t>
      </w:r>
      <w:r w:rsidR="008E7228">
        <w:t xml:space="preserve">, </w:t>
      </w:r>
      <w:r w:rsidR="007C2465">
        <w:t>se § 11</w:t>
      </w:r>
      <w:r w:rsidR="00990C75">
        <w:t>.</w:t>
      </w:r>
      <w:r w:rsidR="00D25379">
        <w:t xml:space="preserve"> </w:t>
      </w:r>
    </w:p>
    <w:p w14:paraId="11791C5C" w14:textId="32174C19" w:rsidR="00614BF1" w:rsidRPr="00DA2396" w:rsidRDefault="00DA2396" w:rsidP="00DE72F6">
      <w:pPr>
        <w:pStyle w:val="Overskrift3"/>
        <w:spacing w:line="276" w:lineRule="auto"/>
        <w:rPr>
          <w:b/>
          <w:bCs/>
        </w:rPr>
      </w:pPr>
      <w:r>
        <w:rPr>
          <w:b/>
          <w:bCs/>
        </w:rPr>
        <w:t xml:space="preserve">§ 7 </w:t>
      </w:r>
      <w:r w:rsidR="00614BF1" w:rsidRPr="00DA2396">
        <w:rPr>
          <w:b/>
          <w:bCs/>
        </w:rPr>
        <w:t>Kapasitetsvurdering</w:t>
      </w:r>
    </w:p>
    <w:p w14:paraId="2496159D" w14:textId="60A89CF1" w:rsidR="00D25379" w:rsidRPr="001E56FD" w:rsidRDefault="00823DA3" w:rsidP="79B43086">
      <w:pPr>
        <w:spacing w:after="0" w:line="276" w:lineRule="auto"/>
      </w:pPr>
      <w:r>
        <w:t>Når</w:t>
      </w:r>
      <w:r w:rsidR="00614BF1">
        <w:t xml:space="preserve"> skolen</w:t>
      </w:r>
      <w:r>
        <w:t xml:space="preserve"> fastsetter sin</w:t>
      </w:r>
      <w:r w:rsidR="00614BF1">
        <w:t xml:space="preserve"> kapasitet på det aktuelle årstrinnet, må skolen vurdere flere lovfestede begrensninger. Skolen må blant annet vurdere størrelsen på disponible arealer sett i lys av hvordan trinnet organiseres, hensynet til pedagogisk forsvarlige grupper, forsvarlig inneklima og brannsikkerhet.</w:t>
      </w:r>
      <w:r w:rsidR="00BD095D">
        <w:t xml:space="preserve"> R</w:t>
      </w:r>
      <w:r w:rsidR="005B2242">
        <w:t>elevant</w:t>
      </w:r>
      <w:r w:rsidR="00BD095D">
        <w:t>e bestemmelser finnes i opplæringsloven §8-2</w:t>
      </w:r>
      <w:r w:rsidR="00CA7055">
        <w:t xml:space="preserve"> og 9a-7</w:t>
      </w:r>
      <w:r w:rsidR="00D12169">
        <w:t>,</w:t>
      </w:r>
      <w:r w:rsidR="009505D4">
        <w:t xml:space="preserve"> samt i</w:t>
      </w:r>
      <w:r w:rsidR="00DA2B55">
        <w:t xml:space="preserve"> forskrift om miljørettet</w:t>
      </w:r>
      <w:r w:rsidR="79B43086" w:rsidRPr="51217F8A">
        <w:rPr>
          <w:rFonts w:ascii="Calibri" w:eastAsia="Calibri" w:hAnsi="Calibri" w:cs="Calibri"/>
          <w:color w:val="333333"/>
        </w:rPr>
        <w:t xml:space="preserve"> helsevern i skoler mv. § 9 </w:t>
      </w:r>
      <w:r w:rsidR="009505D4" w:rsidRPr="51217F8A">
        <w:rPr>
          <w:rFonts w:ascii="Calibri" w:eastAsia="Calibri" w:hAnsi="Calibri" w:cs="Calibri"/>
          <w:color w:val="333333"/>
        </w:rPr>
        <w:t>(</w:t>
      </w:r>
      <w:r w:rsidR="79B43086" w:rsidRPr="51217F8A">
        <w:rPr>
          <w:rFonts w:ascii="Calibri" w:eastAsia="Calibri" w:hAnsi="Calibri" w:cs="Calibri"/>
          <w:color w:val="333333"/>
        </w:rPr>
        <w:t>kommentarer til bestemmelsen i</w:t>
      </w:r>
      <w:r w:rsidR="009505D4" w:rsidRPr="51217F8A">
        <w:rPr>
          <w:rFonts w:ascii="Calibri" w:eastAsia="Calibri" w:hAnsi="Calibri" w:cs="Calibri"/>
          <w:color w:val="333333"/>
        </w:rPr>
        <w:t xml:space="preserve"> </w:t>
      </w:r>
      <w:r w:rsidR="00DA2B55">
        <w:t xml:space="preserve">helsedirektoratets veileder </w:t>
      </w:r>
      <w:r w:rsidR="00DA2B55" w:rsidRPr="51217F8A">
        <w:rPr>
          <w:i/>
          <w:iCs/>
        </w:rPr>
        <w:t>Miljø</w:t>
      </w:r>
      <w:r w:rsidR="00B35BD7" w:rsidRPr="51217F8A">
        <w:rPr>
          <w:i/>
          <w:iCs/>
        </w:rPr>
        <w:t xml:space="preserve"> og helse</w:t>
      </w:r>
      <w:r w:rsidR="00DA2B55" w:rsidRPr="51217F8A">
        <w:rPr>
          <w:i/>
          <w:iCs/>
        </w:rPr>
        <w:t xml:space="preserve"> i skolen</w:t>
      </w:r>
      <w:r w:rsidR="009505D4">
        <w:t>)</w:t>
      </w:r>
      <w:r w:rsidR="00DA2B55">
        <w:t>.</w:t>
      </w:r>
    </w:p>
    <w:p w14:paraId="2CC7E986" w14:textId="77777777" w:rsidR="00D25379" w:rsidRPr="001E56FD" w:rsidRDefault="00D25379" w:rsidP="00DE72F6">
      <w:pPr>
        <w:spacing w:after="0" w:line="276" w:lineRule="auto"/>
      </w:pPr>
    </w:p>
    <w:p w14:paraId="619CAD3F" w14:textId="699D8E0E" w:rsidR="002F724E" w:rsidRPr="00B05F5D" w:rsidRDefault="00B05F5D" w:rsidP="00DE72F6">
      <w:pPr>
        <w:pStyle w:val="Overskrift3"/>
        <w:spacing w:line="276" w:lineRule="auto"/>
        <w:rPr>
          <w:b/>
          <w:bCs/>
        </w:rPr>
      </w:pPr>
      <w:r>
        <w:rPr>
          <w:b/>
          <w:bCs/>
        </w:rPr>
        <w:t xml:space="preserve">§ 8 </w:t>
      </w:r>
      <w:r w:rsidR="002F724E" w:rsidRPr="00B05F5D">
        <w:rPr>
          <w:b/>
          <w:bCs/>
        </w:rPr>
        <w:t>Særskilt tilrettelagte opplæringstilbud</w:t>
      </w:r>
      <w:r w:rsidR="004C10BA">
        <w:rPr>
          <w:b/>
          <w:bCs/>
        </w:rPr>
        <w:t xml:space="preserve"> (STOLT)</w:t>
      </w:r>
    </w:p>
    <w:p w14:paraId="4E52D6AE" w14:textId="0AB73D71" w:rsidR="000E0660" w:rsidRDefault="00475E5A" w:rsidP="00DE72F6">
      <w:pPr>
        <w:spacing w:line="276" w:lineRule="auto"/>
      </w:pPr>
      <w:r>
        <w:t xml:space="preserve">Alle elever har rett til å få opplæringen tilrettelagt på egen nærskole. </w:t>
      </w:r>
      <w:r w:rsidR="00C307AA">
        <w:t xml:space="preserve">Dette gjelder også elever med behov for særskilt tilrettelegging og spesialundervisning. </w:t>
      </w:r>
      <w:r w:rsidR="000E0660">
        <w:t xml:space="preserve">Stavangerskolen har inkludering som </w:t>
      </w:r>
      <w:r w:rsidR="004C3FEE">
        <w:t xml:space="preserve">et </w:t>
      </w:r>
      <w:r w:rsidR="000E0660">
        <w:t xml:space="preserve">grunnleggende </w:t>
      </w:r>
      <w:r w:rsidR="004C3FEE">
        <w:t>prinsipp</w:t>
      </w:r>
      <w:r w:rsidR="000E0660">
        <w:t xml:space="preserve">, og </w:t>
      </w:r>
      <w:r w:rsidR="00B969A9">
        <w:t xml:space="preserve">har som </w:t>
      </w:r>
      <w:r w:rsidR="00897963">
        <w:t>mål</w:t>
      </w:r>
      <w:r w:rsidR="000E0660">
        <w:t xml:space="preserve"> at alle elever </w:t>
      </w:r>
      <w:r w:rsidR="00897963">
        <w:t>skal få tilpasset opplæring</w:t>
      </w:r>
      <w:r w:rsidR="000E0660">
        <w:t xml:space="preserve"> på sin nærskole</w:t>
      </w:r>
      <w:r w:rsidR="00B969A9">
        <w:t>.</w:t>
      </w:r>
    </w:p>
    <w:p w14:paraId="63CFEC40" w14:textId="18435395" w:rsidR="000B6FF4" w:rsidRDefault="00475E5A" w:rsidP="00DE72F6">
      <w:pPr>
        <w:spacing w:line="276" w:lineRule="auto"/>
      </w:pPr>
      <w:r>
        <w:t xml:space="preserve">Stavanger kommune har </w:t>
      </w:r>
      <w:r w:rsidR="00A3026E">
        <w:t>flere</w:t>
      </w:r>
      <w:r>
        <w:t xml:space="preserve"> skoler med særskilt tilrettelagt</w:t>
      </w:r>
      <w:r w:rsidR="007B01EA">
        <w:t>e</w:t>
      </w:r>
      <w:r>
        <w:t xml:space="preserve"> opplæringstilbud </w:t>
      </w:r>
      <w:r w:rsidR="007B01EA">
        <w:t xml:space="preserve">(STOLT) </w:t>
      </w:r>
      <w:r>
        <w:t>for elever med ulike funksjonsnedsettelser og store sammensatte lærevansker</w:t>
      </w:r>
      <w:r w:rsidR="000D25AA">
        <w:t xml:space="preserve">. </w:t>
      </w:r>
      <w:r w:rsidR="000B6FF4">
        <w:t>Antallet plasser er begrenset</w:t>
      </w:r>
      <w:r>
        <w:t xml:space="preserve">. </w:t>
      </w:r>
    </w:p>
    <w:p w14:paraId="1CD0A635" w14:textId="533E909A" w:rsidR="0001054D" w:rsidRDefault="00475E5A" w:rsidP="00DE72F6">
      <w:pPr>
        <w:spacing w:line="276" w:lineRule="auto"/>
      </w:pPr>
      <w:r>
        <w:t>For elever som ikke har nærskolerett</w:t>
      </w:r>
      <w:r w:rsidR="00B05F5D">
        <w:t>,</w:t>
      </w:r>
      <w:r>
        <w:t xml:space="preserve"> vil søknad om </w:t>
      </w:r>
      <w:r w:rsidR="00CB0697">
        <w:t>plass</w:t>
      </w:r>
      <w:r w:rsidR="00443434">
        <w:t xml:space="preserve"> på en skole med særskilt tilrettelagt opplæringstilbud</w:t>
      </w:r>
      <w:r>
        <w:t xml:space="preserve"> bli vurdert etter reg</w:t>
      </w:r>
      <w:r w:rsidR="00785842">
        <w:t>e</w:t>
      </w:r>
      <w:r>
        <w:t>le</w:t>
      </w:r>
      <w:r w:rsidR="004C10BA">
        <w:t>n</w:t>
      </w:r>
      <w:r>
        <w:t xml:space="preserve"> om </w:t>
      </w:r>
      <w:r w:rsidR="004C10BA">
        <w:t>skolebytte</w:t>
      </w:r>
      <w:r w:rsidR="00EF0622">
        <w:t xml:space="preserve"> (j</w:t>
      </w:r>
      <w:r w:rsidR="005851E2">
        <w:t>amfør</w:t>
      </w:r>
      <w:r w:rsidR="00EF0622">
        <w:t xml:space="preserve"> </w:t>
      </w:r>
      <w:r w:rsidR="00785842">
        <w:t>opplæringsloven § 8-1, tredje ledd</w:t>
      </w:r>
      <w:r w:rsidR="00EF0622">
        <w:t>)</w:t>
      </w:r>
      <w:r>
        <w:t>.</w:t>
      </w:r>
      <w:r w:rsidR="0001054D">
        <w:t xml:space="preserve"> </w:t>
      </w:r>
      <w:r w:rsidR="0061369E">
        <w:t xml:space="preserve">Dersom det er flere søknader </w:t>
      </w:r>
      <w:r w:rsidR="00372452">
        <w:t>til STOLT</w:t>
      </w:r>
      <w:r w:rsidR="00EE7059">
        <w:t>,</w:t>
      </w:r>
      <w:r w:rsidR="00372452">
        <w:t xml:space="preserve"> </w:t>
      </w:r>
      <w:r w:rsidR="0061369E">
        <w:t>enn det er ledig</w:t>
      </w:r>
      <w:r w:rsidR="00686A17">
        <w:t>e plasser</w:t>
      </w:r>
      <w:r w:rsidR="00372452">
        <w:t>,</w:t>
      </w:r>
      <w:r w:rsidR="00686A17">
        <w:t xml:space="preserve"> vil </w:t>
      </w:r>
      <w:r w:rsidR="00BD46B1">
        <w:t xml:space="preserve">kommunen prioritere </w:t>
      </w:r>
      <w:r w:rsidR="00DC5D72">
        <w:t xml:space="preserve">søkerne etter følgende kriterier: </w:t>
      </w:r>
    </w:p>
    <w:p w14:paraId="321353E0" w14:textId="77777777" w:rsidR="0001054D" w:rsidRDefault="00475E5A" w:rsidP="00DE72F6">
      <w:pPr>
        <w:pStyle w:val="Listeavsnitt"/>
        <w:numPr>
          <w:ilvl w:val="0"/>
          <w:numId w:val="5"/>
        </w:numPr>
        <w:spacing w:line="276" w:lineRule="auto"/>
      </w:pPr>
      <w:r>
        <w:t>Behov for universell utforming og særskilt fysisk tilrettelegging</w:t>
      </w:r>
    </w:p>
    <w:p w14:paraId="72B39A96" w14:textId="40B670D4" w:rsidR="00475E5A" w:rsidRDefault="00475E5A" w:rsidP="00DE72F6">
      <w:pPr>
        <w:pStyle w:val="Listeavsnitt"/>
        <w:numPr>
          <w:ilvl w:val="0"/>
          <w:numId w:val="5"/>
        </w:numPr>
        <w:spacing w:line="276" w:lineRule="auto"/>
      </w:pPr>
      <w:r>
        <w:t>Behov for særskilt kompetanse</w:t>
      </w:r>
    </w:p>
    <w:p w14:paraId="6F3E717D" w14:textId="77777777" w:rsidR="00475E5A" w:rsidRDefault="00475E5A" w:rsidP="00DE72F6">
      <w:pPr>
        <w:pStyle w:val="Listeavsnitt"/>
        <w:numPr>
          <w:ilvl w:val="0"/>
          <w:numId w:val="5"/>
        </w:numPr>
        <w:spacing w:line="276" w:lineRule="auto"/>
      </w:pPr>
      <w:r>
        <w:t>Elevens rett til å gå på nærskolen</w:t>
      </w:r>
    </w:p>
    <w:p w14:paraId="4994B222" w14:textId="77777777" w:rsidR="00475E5A" w:rsidRDefault="00475E5A" w:rsidP="00DE72F6">
      <w:pPr>
        <w:pStyle w:val="Listeavsnitt"/>
        <w:numPr>
          <w:ilvl w:val="0"/>
          <w:numId w:val="5"/>
        </w:numPr>
        <w:spacing w:line="276" w:lineRule="auto"/>
      </w:pPr>
      <w:r>
        <w:t>Sosial og/eller geografisk tilhørighet</w:t>
      </w:r>
    </w:p>
    <w:p w14:paraId="6882A794" w14:textId="77777777" w:rsidR="00475E5A" w:rsidRDefault="00475E5A" w:rsidP="00DE72F6">
      <w:pPr>
        <w:pStyle w:val="Listeavsnitt"/>
        <w:numPr>
          <w:ilvl w:val="0"/>
          <w:numId w:val="5"/>
        </w:numPr>
        <w:spacing w:line="276" w:lineRule="auto"/>
      </w:pPr>
      <w:r>
        <w:t>Søsken på samme skole</w:t>
      </w:r>
    </w:p>
    <w:p w14:paraId="13752023" w14:textId="3CB7BD40" w:rsidR="00923B67" w:rsidRDefault="00475E5A" w:rsidP="00DE72F6">
      <w:pPr>
        <w:spacing w:after="0" w:line="276" w:lineRule="auto"/>
      </w:pPr>
      <w:r>
        <w:t>Plasstildelingen vil ta utgangspunkt i en vurdering av barnets beste</w:t>
      </w:r>
      <w:r w:rsidR="0001054D">
        <w:t>,</w:t>
      </w:r>
      <w:r>
        <w:t xml:space="preserve"> sett i sammenheng med andre barns behov og kapasiteten ved skolen.</w:t>
      </w:r>
      <w:r w:rsidR="005851E2">
        <w:t xml:space="preserve"> </w:t>
      </w:r>
      <w:r w:rsidR="00391CC8">
        <w:t xml:space="preserve">Det må søkes innen fastsatt frist. </w:t>
      </w:r>
      <w:r w:rsidR="00517A02">
        <w:t>Fristen blir kunngjort på kommunens nettsider.</w:t>
      </w:r>
    </w:p>
    <w:p w14:paraId="1CC3F64A" w14:textId="77777777" w:rsidR="00BF7402" w:rsidRDefault="00BF7402" w:rsidP="00DE72F6">
      <w:pPr>
        <w:spacing w:after="0" w:line="276" w:lineRule="auto"/>
      </w:pPr>
    </w:p>
    <w:p w14:paraId="438DF06A" w14:textId="21A2DF4E" w:rsidR="009C5D0E" w:rsidRDefault="003D5AA9" w:rsidP="00DE72F6">
      <w:pPr>
        <w:pStyle w:val="Overskrift3"/>
        <w:spacing w:line="276" w:lineRule="auto"/>
        <w:rPr>
          <w:b/>
          <w:bCs/>
        </w:rPr>
      </w:pPr>
      <w:r>
        <w:rPr>
          <w:b/>
          <w:bCs/>
        </w:rPr>
        <w:lastRenderedPageBreak/>
        <w:t xml:space="preserve">§ 9 </w:t>
      </w:r>
      <w:r w:rsidR="009C186B">
        <w:rPr>
          <w:b/>
          <w:bCs/>
        </w:rPr>
        <w:t>Innføringstilbud</w:t>
      </w:r>
    </w:p>
    <w:p w14:paraId="0D8D2AE6" w14:textId="3473C0BC" w:rsidR="004F595F" w:rsidRDefault="00311B01" w:rsidP="004F595F">
      <w:pPr>
        <w:spacing w:line="276" w:lineRule="auto"/>
      </w:pPr>
      <w:r>
        <w:t xml:space="preserve">Alle elever har rett til å få opplæringen tilrettelagt på egen nærskole. </w:t>
      </w:r>
      <w:r w:rsidR="005825F7">
        <w:t xml:space="preserve">Dette gjelder også nyankomne elever med behov for </w:t>
      </w:r>
      <w:r w:rsidR="003E60A2">
        <w:t xml:space="preserve">grunnleggende norskopplæring. </w:t>
      </w:r>
      <w:r w:rsidR="009D3BA1">
        <w:t xml:space="preserve">Stavanger </w:t>
      </w:r>
      <w:r w:rsidR="001B6D9A">
        <w:t xml:space="preserve">kommune har organisert særskilt opplæringstilbud for nyankomne elever på egen innføringsskole på Johannes læringssenter. </w:t>
      </w:r>
    </w:p>
    <w:p w14:paraId="3204B872" w14:textId="07691AB4" w:rsidR="004F595F" w:rsidRDefault="00D0031D" w:rsidP="004F595F">
      <w:pPr>
        <w:spacing w:line="276" w:lineRule="auto"/>
      </w:pPr>
      <w:r>
        <w:t>Som hovedregel starter alle</w:t>
      </w:r>
      <w:r w:rsidR="00466D6E">
        <w:t xml:space="preserve"> 1. klassinger</w:t>
      </w:r>
      <w:r>
        <w:t xml:space="preserve"> på</w:t>
      </w:r>
      <w:r w:rsidR="00466D6E">
        <w:t xml:space="preserve"> nærskolen. </w:t>
      </w:r>
      <w:r w:rsidR="004F595F">
        <w:t>Nyankomne minoritetsspråklige elever fra 2. klasse og eldre får tilbud om introduksjonstilbud på</w:t>
      </w:r>
      <w:r w:rsidR="007665D2">
        <w:t xml:space="preserve"> innføringsskolen</w:t>
      </w:r>
      <w:r w:rsidR="004F595F">
        <w:t xml:space="preserve">. Skolen informerer elev og foresatte om innføringstilbud ved Johannes læringssenter for elever som har rett til særskilt opplæringstilbud etter opplæringsloven § 2.8. Foresatte må gi skriftlig samtykke dersom de ønsker plass i innføringstilbudet. </w:t>
      </w:r>
    </w:p>
    <w:p w14:paraId="45FB3D46" w14:textId="60129AE9" w:rsidR="00D25379" w:rsidRDefault="004F595F" w:rsidP="00D642D7">
      <w:pPr>
        <w:spacing w:line="276" w:lineRule="auto"/>
      </w:pPr>
      <w:r>
        <w:t>Nærskolen fatter vedtak om særskilt språkopplæring både på nærskolen og i innføringstilbudet. Det fattes bare vedtak for</w:t>
      </w:r>
      <w:r w:rsidR="00FF0619">
        <w:t xml:space="preserve"> inntil</w:t>
      </w:r>
      <w:r>
        <w:t xml:space="preserve"> ett år om gangen. Eleven vil hospitere på nærskolen sin i perioden </w:t>
      </w:r>
      <w:r w:rsidR="007665D2">
        <w:t xml:space="preserve">eleven går på </w:t>
      </w:r>
      <w:r>
        <w:t>innførings</w:t>
      </w:r>
      <w:r w:rsidR="007665D2">
        <w:t>skolen</w:t>
      </w:r>
      <w:r>
        <w:t>.</w:t>
      </w:r>
    </w:p>
    <w:p w14:paraId="44981D14" w14:textId="74AF161F" w:rsidR="00614BF1" w:rsidRPr="003D5AA9" w:rsidRDefault="009C5D0E" w:rsidP="00DE72F6">
      <w:pPr>
        <w:pStyle w:val="Overskrift3"/>
        <w:spacing w:line="276" w:lineRule="auto"/>
        <w:rPr>
          <w:b/>
          <w:bCs/>
        </w:rPr>
      </w:pPr>
      <w:r>
        <w:rPr>
          <w:b/>
          <w:bCs/>
        </w:rPr>
        <w:t xml:space="preserve">§ 10 </w:t>
      </w:r>
      <w:r w:rsidR="00614BF1" w:rsidRPr="003D5AA9">
        <w:rPr>
          <w:b/>
          <w:bCs/>
        </w:rPr>
        <w:t>Flytting</w:t>
      </w:r>
      <w:r w:rsidR="00570BC3">
        <w:rPr>
          <w:b/>
          <w:bCs/>
        </w:rPr>
        <w:t>/adresseendring</w:t>
      </w:r>
    </w:p>
    <w:p w14:paraId="373AD739" w14:textId="62C60B64" w:rsidR="00E02FF8" w:rsidRDefault="008C7D4B" w:rsidP="00E02FF8">
      <w:pPr>
        <w:spacing w:line="276" w:lineRule="auto"/>
      </w:pPr>
      <w:r>
        <w:t>Adresseendringer skal meldes til skolen eleven går</w:t>
      </w:r>
      <w:r w:rsidR="00570BC3">
        <w:t xml:space="preserve"> på.</w:t>
      </w:r>
      <w:r w:rsidR="00FB4CA0">
        <w:t xml:space="preserve"> </w:t>
      </w:r>
    </w:p>
    <w:p w14:paraId="55367D38" w14:textId="1A4A6E0C" w:rsidR="00614BF1" w:rsidRDefault="00614BF1" w:rsidP="00DE72F6">
      <w:pPr>
        <w:spacing w:line="276" w:lineRule="auto"/>
      </w:pPr>
      <w:r>
        <w:t>Når en elev flytter ut av skole</w:t>
      </w:r>
      <w:r w:rsidR="00845270">
        <w:t>n</w:t>
      </w:r>
      <w:r>
        <w:t xml:space="preserve">s inntaksområde, har </w:t>
      </w:r>
      <w:r w:rsidR="00845270">
        <w:t xml:space="preserve">eleven </w:t>
      </w:r>
      <w:r>
        <w:t>ikke lenger nærskoletilhørighet til den</w:t>
      </w:r>
      <w:r w:rsidR="002239B9">
        <w:t>ne</w:t>
      </w:r>
      <w:r>
        <w:t xml:space="preserve"> skolen. </w:t>
      </w:r>
      <w:r w:rsidR="00FD561B">
        <w:t>Skolen</w:t>
      </w:r>
      <w:r w:rsidR="00845270">
        <w:t>e</w:t>
      </w:r>
      <w:r w:rsidR="00FD561B">
        <w:t xml:space="preserve"> må sikre at det </w:t>
      </w:r>
      <w:r w:rsidR="00FA6782">
        <w:t xml:space="preserve">er plass til </w:t>
      </w:r>
      <w:r w:rsidR="00EF538D">
        <w:t xml:space="preserve">alle </w:t>
      </w:r>
      <w:r w:rsidR="00FD561B">
        <w:t>e</w:t>
      </w:r>
      <w:r>
        <w:t>lever som bor i</w:t>
      </w:r>
      <w:r w:rsidR="00AF766F">
        <w:t>,</w:t>
      </w:r>
      <w:r>
        <w:t xml:space="preserve"> </w:t>
      </w:r>
      <w:r w:rsidR="007537C7">
        <w:t>og kommer flyttende inn i</w:t>
      </w:r>
      <w:r w:rsidR="00AF766F">
        <w:t>,</w:t>
      </w:r>
      <w:r w:rsidR="007537C7">
        <w:t xml:space="preserve"> </w:t>
      </w:r>
      <w:r>
        <w:t xml:space="preserve">skolens inntaksområde. </w:t>
      </w:r>
      <w:r w:rsidR="00E535CE">
        <w:t xml:space="preserve">I utgangspunktet skal plassen </w:t>
      </w:r>
      <w:r w:rsidR="0084324C">
        <w:t xml:space="preserve">derfor </w:t>
      </w:r>
      <w:r w:rsidR="00E535CE">
        <w:t xml:space="preserve">frigjøres for elever med nærskolerett. </w:t>
      </w:r>
    </w:p>
    <w:p w14:paraId="5A934F74" w14:textId="2DB2081E" w:rsidR="003676AC" w:rsidRDefault="00614BF1" w:rsidP="00DE72F6">
      <w:pPr>
        <w:spacing w:after="0" w:line="276" w:lineRule="auto"/>
      </w:pPr>
      <w:r>
        <w:t xml:space="preserve">Dersom </w:t>
      </w:r>
      <w:r w:rsidR="007537C7">
        <w:t xml:space="preserve">elev og </w:t>
      </w:r>
      <w:r>
        <w:t xml:space="preserve">foresatte ønsker at eleven skal fortsette på </w:t>
      </w:r>
      <w:r w:rsidR="00A34557">
        <w:t>skolen de flytter fra</w:t>
      </w:r>
      <w:r>
        <w:t xml:space="preserve">, må foresatte søke om dette. Søknaden behandles på samme måte som andre søknader om skolebytte, se </w:t>
      </w:r>
      <w:r w:rsidR="00B90A51">
        <w:t xml:space="preserve">§ 6 </w:t>
      </w:r>
      <w:r>
        <w:t xml:space="preserve">over. </w:t>
      </w:r>
    </w:p>
    <w:p w14:paraId="153B8E30" w14:textId="77777777" w:rsidR="00790B14" w:rsidRDefault="00790B14" w:rsidP="00DE72F6">
      <w:pPr>
        <w:spacing w:after="0" w:line="276" w:lineRule="auto"/>
      </w:pPr>
    </w:p>
    <w:p w14:paraId="515956C1" w14:textId="624D68E5" w:rsidR="003676AC" w:rsidRDefault="005D7DE0" w:rsidP="00DE72F6">
      <w:pPr>
        <w:pStyle w:val="Overskrift3"/>
        <w:spacing w:line="276" w:lineRule="auto"/>
        <w:rPr>
          <w:b/>
          <w:bCs/>
        </w:rPr>
      </w:pPr>
      <w:r w:rsidRPr="00A55AF0">
        <w:rPr>
          <w:b/>
          <w:bCs/>
        </w:rPr>
        <w:t xml:space="preserve">§ </w:t>
      </w:r>
      <w:r w:rsidR="001862DD" w:rsidRPr="00A55AF0">
        <w:rPr>
          <w:b/>
          <w:bCs/>
        </w:rPr>
        <w:t>1</w:t>
      </w:r>
      <w:r w:rsidR="00146F3F">
        <w:rPr>
          <w:b/>
          <w:bCs/>
        </w:rPr>
        <w:t>1</w:t>
      </w:r>
      <w:r w:rsidR="001862DD" w:rsidRPr="00A55AF0">
        <w:rPr>
          <w:b/>
          <w:bCs/>
        </w:rPr>
        <w:t xml:space="preserve"> </w:t>
      </w:r>
      <w:r w:rsidR="003676AC">
        <w:rPr>
          <w:b/>
          <w:bCs/>
        </w:rPr>
        <w:t xml:space="preserve">Skyss </w:t>
      </w:r>
    </w:p>
    <w:p w14:paraId="6C491D2E" w14:textId="1145D794" w:rsidR="00026256" w:rsidRDefault="00124B4B" w:rsidP="00DE72F6">
      <w:pPr>
        <w:spacing w:line="276" w:lineRule="auto"/>
      </w:pPr>
      <w:r>
        <w:t>Opplæringslovens</w:t>
      </w:r>
      <w:r w:rsidR="00A56BCA">
        <w:t xml:space="preserve"> kap. 7 regulerer elevenes rettigheter til skyss mellom hjem og bosted. </w:t>
      </w:r>
      <w:r w:rsidR="00EA5CA4">
        <w:t>Rett</w:t>
      </w:r>
      <w:r w:rsidR="00E241D1">
        <w:t>en</w:t>
      </w:r>
      <w:r w:rsidR="00EA5CA4">
        <w:t xml:space="preserve"> til skoleskyss</w:t>
      </w:r>
      <w:r w:rsidR="00CD246E">
        <w:t xml:space="preserve"> </w:t>
      </w:r>
      <w:r w:rsidR="006C0DC6">
        <w:t>er knyttet til</w:t>
      </w:r>
      <w:r w:rsidR="000F4C97">
        <w:t xml:space="preserve"> nærskole</w:t>
      </w:r>
      <w:r w:rsidR="006C0DC6">
        <w:t>n</w:t>
      </w:r>
      <w:r w:rsidR="000F4C97">
        <w:t xml:space="preserve">. </w:t>
      </w:r>
      <w:r w:rsidR="004E456D">
        <w:t xml:space="preserve">Det er som hovedregel fylkeskommunen v/Kolumbus som </w:t>
      </w:r>
      <w:r w:rsidR="002C0B7D">
        <w:t>avgjør</w:t>
      </w:r>
      <w:r w:rsidR="00C7718F">
        <w:t xml:space="preserve"> om elever</w:t>
      </w:r>
      <w:r w:rsidR="002C0B7D">
        <w:t xml:space="preserve"> har</w:t>
      </w:r>
      <w:r w:rsidR="00C7718F">
        <w:t xml:space="preserve"> rett til skoleskyss etter opplæringsloven kap. 7. </w:t>
      </w:r>
      <w:r w:rsidR="00D406AC">
        <w:t>S</w:t>
      </w:r>
      <w:r w:rsidR="004670D9">
        <w:t>øknader om skoleskyss</w:t>
      </w:r>
      <w:r w:rsidR="00E74026">
        <w:t xml:space="preserve"> sendes via s</w:t>
      </w:r>
      <w:r w:rsidR="00D406AC">
        <w:t>kolen</w:t>
      </w:r>
      <w:r w:rsidR="008E6BD0">
        <w:t xml:space="preserve">. </w:t>
      </w:r>
    </w:p>
    <w:p w14:paraId="27EB015F" w14:textId="2D08747C" w:rsidR="00C7718F" w:rsidRDefault="000034EF" w:rsidP="00DE72F6">
      <w:pPr>
        <w:spacing w:line="276" w:lineRule="auto"/>
      </w:pPr>
      <w:r>
        <w:t>Når skolen/kommunen innvilger plass</w:t>
      </w:r>
      <w:r w:rsidR="0075676F">
        <w:t xml:space="preserve"> på</w:t>
      </w:r>
      <w:r w:rsidR="00721879">
        <w:t xml:space="preserve"> annen skole enn nærskolen, stilles det som hovedregel vilkår om at foreldrene selv </w:t>
      </w:r>
      <w:r w:rsidR="00B83225">
        <w:t>sørger for eventuell skyss.</w:t>
      </w:r>
      <w:r w:rsidR="0023552A">
        <w:t xml:space="preserve"> Unntaket er dersom skolebyttet er nødvendig for å oppfylle elevens rett til opplæring.</w:t>
      </w:r>
      <w:r w:rsidR="00975681">
        <w:t xml:space="preserve"> I slike tilfeller er skolen/kommunen ansvarlig for å oppfylle elevens eventuelle rett til skoleskyss.</w:t>
      </w:r>
    </w:p>
    <w:p w14:paraId="1066C7EA" w14:textId="6C7B9723" w:rsidR="00DB4F58" w:rsidRDefault="00652989" w:rsidP="00DE72F6">
      <w:pPr>
        <w:spacing w:line="276" w:lineRule="auto"/>
      </w:pPr>
      <w:r>
        <w:t>Ved</w:t>
      </w:r>
      <w:r w:rsidR="002E12BD" w:rsidRPr="002E12BD">
        <w:t xml:space="preserve"> </w:t>
      </w:r>
      <w:r>
        <w:t>søknad til annen skole enn nærskolen</w:t>
      </w:r>
      <w:r w:rsidR="00E81D92">
        <w:t>, skal elev, f</w:t>
      </w:r>
      <w:r w:rsidR="00B6683D">
        <w:t>oresatte</w:t>
      </w:r>
      <w:r w:rsidR="00231F7A">
        <w:t xml:space="preserve">, </w:t>
      </w:r>
      <w:r w:rsidR="00B6683D">
        <w:t>skolen og kommunen</w:t>
      </w:r>
      <w:r w:rsidR="00040269">
        <w:t xml:space="preserve">, </w:t>
      </w:r>
      <w:r w:rsidR="00231F7A">
        <w:t>så langt det er mulig</w:t>
      </w:r>
      <w:r w:rsidR="00040269">
        <w:t>,</w:t>
      </w:r>
      <w:r w:rsidR="00231F7A">
        <w:t xml:space="preserve"> søke å finne plass</w:t>
      </w:r>
      <w:r w:rsidR="0053304F">
        <w:t xml:space="preserve"> ved en skole som ligger nær hjemmet og</w:t>
      </w:r>
      <w:r w:rsidR="008175EF">
        <w:t xml:space="preserve"> som</w:t>
      </w:r>
      <w:r w:rsidR="0053304F">
        <w:t xml:space="preserve"> ikke gir behov for skyss.</w:t>
      </w:r>
      <w:r w:rsidR="00D163F5">
        <w:t xml:space="preserve"> All skoleskyss foregår i utgangspunktet</w:t>
      </w:r>
      <w:r w:rsidR="00227EDF">
        <w:t xml:space="preserve"> med rutegående transport. </w:t>
      </w:r>
    </w:p>
    <w:p w14:paraId="10C20EF1" w14:textId="19DA4D31" w:rsidR="005D7DE0" w:rsidRPr="007E5B5C" w:rsidRDefault="003676AC" w:rsidP="007E5B5C">
      <w:pPr>
        <w:pStyle w:val="Overskrift3"/>
        <w:rPr>
          <w:b/>
          <w:bCs/>
        </w:rPr>
      </w:pPr>
      <w:r w:rsidRPr="007E5B5C">
        <w:rPr>
          <w:b/>
          <w:bCs/>
        </w:rPr>
        <w:t xml:space="preserve">§ 12 </w:t>
      </w:r>
      <w:r w:rsidR="001862DD" w:rsidRPr="007E5B5C">
        <w:rPr>
          <w:b/>
          <w:bCs/>
        </w:rPr>
        <w:t>Adgang til å klage på tildelt skoleplass</w:t>
      </w:r>
    </w:p>
    <w:p w14:paraId="5D279A72" w14:textId="0B7E1B2D" w:rsidR="00802C93" w:rsidRDefault="005D7DE0" w:rsidP="00DE72F6">
      <w:pPr>
        <w:spacing w:line="276" w:lineRule="auto"/>
      </w:pPr>
      <w:r>
        <w:t xml:space="preserve">Vedtak om </w:t>
      </w:r>
      <w:r w:rsidR="001862DD">
        <w:t>skoleplass</w:t>
      </w:r>
      <w:r>
        <w:t xml:space="preserve"> er et enkeltvedtak. </w:t>
      </w:r>
      <w:r w:rsidR="005F188E">
        <w:t>I alle vedtak om</w:t>
      </w:r>
      <w:r w:rsidR="00F57F79">
        <w:t>,</w:t>
      </w:r>
      <w:r w:rsidR="005F188E">
        <w:t xml:space="preserve"> eller avslag på søknad om</w:t>
      </w:r>
      <w:r w:rsidR="00F57F79">
        <w:t>,</w:t>
      </w:r>
      <w:r w:rsidR="005F188E">
        <w:t xml:space="preserve"> skoleplass</w:t>
      </w:r>
      <w:r w:rsidR="00F57F79">
        <w:t>,</w:t>
      </w:r>
      <w:r w:rsidR="005F188E">
        <w:t xml:space="preserve"> skal det opplyses </w:t>
      </w:r>
      <w:r>
        <w:t>om klageadgang og klagefristen på 3 uker, jf. forvaltningslovens § 28 og § 29.</w:t>
      </w:r>
      <w:r w:rsidR="003676AC">
        <w:t xml:space="preserve"> </w:t>
      </w:r>
      <w:r>
        <w:t xml:space="preserve">En eventuell klage sendes </w:t>
      </w:r>
      <w:r w:rsidR="005F188E">
        <w:t xml:space="preserve">til </w:t>
      </w:r>
      <w:r>
        <w:t>skolen</w:t>
      </w:r>
      <w:r w:rsidR="005F188E">
        <w:t xml:space="preserve"> som har fattet vedtaket</w:t>
      </w:r>
      <w:r>
        <w:t>. Dersom skolen</w:t>
      </w:r>
      <w:r w:rsidR="005F188E">
        <w:t>,</w:t>
      </w:r>
      <w:r>
        <w:t xml:space="preserve"> etter å ha vurdert saken på nytt</w:t>
      </w:r>
      <w:r w:rsidR="00F57F79">
        <w:t>,</w:t>
      </w:r>
      <w:r>
        <w:t xml:space="preserve"> ikke finner grunn til å endre vedtaket, </w:t>
      </w:r>
      <w:r w:rsidR="00F57F79">
        <w:t>skal</w:t>
      </w:r>
      <w:r w:rsidR="00344357">
        <w:t xml:space="preserve"> skolen sende</w:t>
      </w:r>
      <w:r>
        <w:t xml:space="preserve"> </w:t>
      </w:r>
      <w:r w:rsidR="001435E6">
        <w:t xml:space="preserve">klagen over til Statsforvalteren i Rogaland for endelig </w:t>
      </w:r>
      <w:r w:rsidR="00EF3D97">
        <w:t>avgjørelse</w:t>
      </w:r>
      <w:r w:rsidR="001435E6">
        <w:t>.</w:t>
      </w:r>
    </w:p>
    <w:p w14:paraId="273437B9" w14:textId="6DFD2D49" w:rsidR="000A281C" w:rsidRDefault="000A281C" w:rsidP="00DE72F6">
      <w:pPr>
        <w:pStyle w:val="Overskrift3"/>
        <w:spacing w:line="276" w:lineRule="auto"/>
        <w:rPr>
          <w:b/>
          <w:bCs/>
        </w:rPr>
      </w:pPr>
      <w:r w:rsidRPr="000A281C">
        <w:rPr>
          <w:b/>
          <w:bCs/>
        </w:rPr>
        <w:lastRenderedPageBreak/>
        <w:t>§ 1</w:t>
      </w:r>
      <w:r w:rsidR="00337F59">
        <w:rPr>
          <w:b/>
          <w:bCs/>
        </w:rPr>
        <w:t>3</w:t>
      </w:r>
      <w:r w:rsidRPr="000A281C">
        <w:rPr>
          <w:b/>
          <w:bCs/>
        </w:rPr>
        <w:t xml:space="preserve"> Ikrafttredelse</w:t>
      </w:r>
    </w:p>
    <w:p w14:paraId="674019DD" w14:textId="1B33A170" w:rsidR="00A55AF0" w:rsidRDefault="00B920B8" w:rsidP="00DE72F6">
      <w:pPr>
        <w:spacing w:line="276" w:lineRule="auto"/>
      </w:pPr>
      <w:r>
        <w:t xml:space="preserve">Forskrift om regler for </w:t>
      </w:r>
      <w:r w:rsidR="00CB7ABF">
        <w:t>tildeling av skoleplass i Stavanger</w:t>
      </w:r>
      <w:r>
        <w:t xml:space="preserve"> kommunes grunnskoler trer i kraft når </w:t>
      </w:r>
      <w:r w:rsidR="00920C69">
        <w:t>kommunestyret</w:t>
      </w:r>
      <w:r>
        <w:t xml:space="preserve"> har fattet vedtak i saken.</w:t>
      </w:r>
      <w:r w:rsidR="00B34B7A">
        <w:t xml:space="preserve"> </w:t>
      </w:r>
      <w:r>
        <w:t xml:space="preserve">Gjeldende </w:t>
      </w:r>
      <w:r w:rsidR="00187074">
        <w:t>«forskrift om skoletilhørighet</w:t>
      </w:r>
      <w:r w:rsidR="00C17768">
        <w:t>»</w:t>
      </w:r>
      <w:r>
        <w:t>, vedta</w:t>
      </w:r>
      <w:r w:rsidR="00187074">
        <w:t>tt</w:t>
      </w:r>
      <w:r>
        <w:t xml:space="preserve"> av </w:t>
      </w:r>
      <w:r w:rsidR="00187074">
        <w:t>Stavanger kommunestyre</w:t>
      </w:r>
      <w:r>
        <w:t xml:space="preserve"> </w:t>
      </w:r>
      <w:r w:rsidR="00C17768">
        <w:t>1</w:t>
      </w:r>
      <w:r>
        <w:t>6.</w:t>
      </w:r>
      <w:r w:rsidR="00112D21">
        <w:t> november </w:t>
      </w:r>
      <w:r w:rsidR="00C17768">
        <w:t>2020</w:t>
      </w:r>
      <w:r w:rsidR="00112D21">
        <w:t xml:space="preserve">, </w:t>
      </w:r>
      <w:r w:rsidR="00C17768">
        <w:t>oppheves</w:t>
      </w:r>
      <w:r>
        <w:t>.</w:t>
      </w:r>
    </w:p>
    <w:sectPr w:rsidR="00A55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674"/>
    <w:multiLevelType w:val="hybridMultilevel"/>
    <w:tmpl w:val="713A598E"/>
    <w:lvl w:ilvl="0" w:tplc="0414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3F788D"/>
    <w:multiLevelType w:val="hybridMultilevel"/>
    <w:tmpl w:val="2A2085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D971BD8"/>
    <w:multiLevelType w:val="hybridMultilevel"/>
    <w:tmpl w:val="F366517C"/>
    <w:lvl w:ilvl="0" w:tplc="4438AC7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562172"/>
    <w:multiLevelType w:val="hybridMultilevel"/>
    <w:tmpl w:val="A92C6E86"/>
    <w:lvl w:ilvl="0" w:tplc="4438AC7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EC2F28"/>
    <w:multiLevelType w:val="hybridMultilevel"/>
    <w:tmpl w:val="FFFFFFFF"/>
    <w:lvl w:ilvl="0" w:tplc="16E6DC64">
      <w:start w:val="1"/>
      <w:numFmt w:val="bullet"/>
      <w:lvlText w:val=""/>
      <w:lvlJc w:val="left"/>
      <w:pPr>
        <w:ind w:left="720" w:hanging="360"/>
      </w:pPr>
      <w:rPr>
        <w:rFonts w:ascii="Symbol" w:hAnsi="Symbol" w:hint="default"/>
      </w:rPr>
    </w:lvl>
    <w:lvl w:ilvl="1" w:tplc="91607752">
      <w:start w:val="1"/>
      <w:numFmt w:val="bullet"/>
      <w:lvlText w:val="o"/>
      <w:lvlJc w:val="left"/>
      <w:pPr>
        <w:ind w:left="1440" w:hanging="360"/>
      </w:pPr>
      <w:rPr>
        <w:rFonts w:ascii="Courier New" w:hAnsi="Courier New" w:hint="default"/>
      </w:rPr>
    </w:lvl>
    <w:lvl w:ilvl="2" w:tplc="28E66F52">
      <w:start w:val="1"/>
      <w:numFmt w:val="bullet"/>
      <w:lvlText w:val=""/>
      <w:lvlJc w:val="left"/>
      <w:pPr>
        <w:ind w:left="2160" w:hanging="360"/>
      </w:pPr>
      <w:rPr>
        <w:rFonts w:ascii="Wingdings" w:hAnsi="Wingdings" w:hint="default"/>
      </w:rPr>
    </w:lvl>
    <w:lvl w:ilvl="3" w:tplc="2EFE3392">
      <w:start w:val="1"/>
      <w:numFmt w:val="bullet"/>
      <w:lvlText w:val=""/>
      <w:lvlJc w:val="left"/>
      <w:pPr>
        <w:ind w:left="2880" w:hanging="360"/>
      </w:pPr>
      <w:rPr>
        <w:rFonts w:ascii="Symbol" w:hAnsi="Symbol" w:hint="default"/>
      </w:rPr>
    </w:lvl>
    <w:lvl w:ilvl="4" w:tplc="E9E21940">
      <w:start w:val="1"/>
      <w:numFmt w:val="bullet"/>
      <w:lvlText w:val="o"/>
      <w:lvlJc w:val="left"/>
      <w:pPr>
        <w:ind w:left="3600" w:hanging="360"/>
      </w:pPr>
      <w:rPr>
        <w:rFonts w:ascii="Courier New" w:hAnsi="Courier New" w:hint="default"/>
      </w:rPr>
    </w:lvl>
    <w:lvl w:ilvl="5" w:tplc="331AD530">
      <w:start w:val="1"/>
      <w:numFmt w:val="bullet"/>
      <w:lvlText w:val=""/>
      <w:lvlJc w:val="left"/>
      <w:pPr>
        <w:ind w:left="4320" w:hanging="360"/>
      </w:pPr>
      <w:rPr>
        <w:rFonts w:ascii="Wingdings" w:hAnsi="Wingdings" w:hint="default"/>
      </w:rPr>
    </w:lvl>
    <w:lvl w:ilvl="6" w:tplc="2F08B7E2">
      <w:start w:val="1"/>
      <w:numFmt w:val="bullet"/>
      <w:lvlText w:val=""/>
      <w:lvlJc w:val="left"/>
      <w:pPr>
        <w:ind w:left="5040" w:hanging="360"/>
      </w:pPr>
      <w:rPr>
        <w:rFonts w:ascii="Symbol" w:hAnsi="Symbol" w:hint="default"/>
      </w:rPr>
    </w:lvl>
    <w:lvl w:ilvl="7" w:tplc="FD287C78">
      <w:start w:val="1"/>
      <w:numFmt w:val="bullet"/>
      <w:lvlText w:val="o"/>
      <w:lvlJc w:val="left"/>
      <w:pPr>
        <w:ind w:left="5760" w:hanging="360"/>
      </w:pPr>
      <w:rPr>
        <w:rFonts w:ascii="Courier New" w:hAnsi="Courier New" w:hint="default"/>
      </w:rPr>
    </w:lvl>
    <w:lvl w:ilvl="8" w:tplc="8FE2432E">
      <w:start w:val="1"/>
      <w:numFmt w:val="bullet"/>
      <w:lvlText w:val=""/>
      <w:lvlJc w:val="left"/>
      <w:pPr>
        <w:ind w:left="6480" w:hanging="360"/>
      </w:pPr>
      <w:rPr>
        <w:rFonts w:ascii="Wingdings" w:hAnsi="Wingdings" w:hint="default"/>
      </w:rPr>
    </w:lvl>
  </w:abstractNum>
  <w:abstractNum w:abstractNumId="5" w15:restartNumberingAfterBreak="0">
    <w:nsid w:val="7EC92D04"/>
    <w:multiLevelType w:val="hybridMultilevel"/>
    <w:tmpl w:val="5F628AB4"/>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9377294">
    <w:abstractNumId w:val="4"/>
  </w:num>
  <w:num w:numId="2" w16cid:durableId="183593939">
    <w:abstractNumId w:val="1"/>
  </w:num>
  <w:num w:numId="3" w16cid:durableId="945767942">
    <w:abstractNumId w:val="2"/>
  </w:num>
  <w:num w:numId="4" w16cid:durableId="598484192">
    <w:abstractNumId w:val="3"/>
  </w:num>
  <w:num w:numId="5" w16cid:durableId="1090735343">
    <w:abstractNumId w:val="0"/>
  </w:num>
  <w:num w:numId="6" w16cid:durableId="660355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F1"/>
    <w:rsid w:val="000005A2"/>
    <w:rsid w:val="000034EF"/>
    <w:rsid w:val="00004846"/>
    <w:rsid w:val="0000794A"/>
    <w:rsid w:val="0001054D"/>
    <w:rsid w:val="000163F6"/>
    <w:rsid w:val="00026256"/>
    <w:rsid w:val="0003024B"/>
    <w:rsid w:val="00040269"/>
    <w:rsid w:val="0004370A"/>
    <w:rsid w:val="00046F65"/>
    <w:rsid w:val="00052E06"/>
    <w:rsid w:val="00060A4F"/>
    <w:rsid w:val="0008610A"/>
    <w:rsid w:val="00094165"/>
    <w:rsid w:val="000A128C"/>
    <w:rsid w:val="000A281C"/>
    <w:rsid w:val="000A71A6"/>
    <w:rsid w:val="000B3FDC"/>
    <w:rsid w:val="000B6FF4"/>
    <w:rsid w:val="000D25AA"/>
    <w:rsid w:val="000E0660"/>
    <w:rsid w:val="000E7C19"/>
    <w:rsid w:val="000F4C97"/>
    <w:rsid w:val="000F7AE9"/>
    <w:rsid w:val="00111329"/>
    <w:rsid w:val="00112D21"/>
    <w:rsid w:val="00124B4B"/>
    <w:rsid w:val="00125EE3"/>
    <w:rsid w:val="00126BFC"/>
    <w:rsid w:val="001435E6"/>
    <w:rsid w:val="00146F3F"/>
    <w:rsid w:val="00155B3A"/>
    <w:rsid w:val="00165991"/>
    <w:rsid w:val="001837C2"/>
    <w:rsid w:val="001862DD"/>
    <w:rsid w:val="00187074"/>
    <w:rsid w:val="001B6D9A"/>
    <w:rsid w:val="001C5443"/>
    <w:rsid w:val="001E56FD"/>
    <w:rsid w:val="001F4605"/>
    <w:rsid w:val="002239B9"/>
    <w:rsid w:val="00227EDF"/>
    <w:rsid w:val="00231F7A"/>
    <w:rsid w:val="0023552A"/>
    <w:rsid w:val="00262DA6"/>
    <w:rsid w:val="00263BEA"/>
    <w:rsid w:val="002654D0"/>
    <w:rsid w:val="00265D8D"/>
    <w:rsid w:val="00270508"/>
    <w:rsid w:val="00273683"/>
    <w:rsid w:val="00295B58"/>
    <w:rsid w:val="002A1A83"/>
    <w:rsid w:val="002A3D13"/>
    <w:rsid w:val="002B3DBD"/>
    <w:rsid w:val="002C0B7D"/>
    <w:rsid w:val="002D1BF6"/>
    <w:rsid w:val="002D6971"/>
    <w:rsid w:val="002E098D"/>
    <w:rsid w:val="002E12BD"/>
    <w:rsid w:val="002E5368"/>
    <w:rsid w:val="002F273A"/>
    <w:rsid w:val="002F454E"/>
    <w:rsid w:val="002F724E"/>
    <w:rsid w:val="00311B01"/>
    <w:rsid w:val="00320037"/>
    <w:rsid w:val="00333062"/>
    <w:rsid w:val="00336214"/>
    <w:rsid w:val="00337F59"/>
    <w:rsid w:val="0034298D"/>
    <w:rsid w:val="00344357"/>
    <w:rsid w:val="003664A4"/>
    <w:rsid w:val="003676AC"/>
    <w:rsid w:val="00372452"/>
    <w:rsid w:val="003917BA"/>
    <w:rsid w:val="00391CC8"/>
    <w:rsid w:val="003B1347"/>
    <w:rsid w:val="003D5AA9"/>
    <w:rsid w:val="003E3CB3"/>
    <w:rsid w:val="003E60A2"/>
    <w:rsid w:val="003F308D"/>
    <w:rsid w:val="003F770F"/>
    <w:rsid w:val="00401BC0"/>
    <w:rsid w:val="00402101"/>
    <w:rsid w:val="00402498"/>
    <w:rsid w:val="00405CEB"/>
    <w:rsid w:val="00411422"/>
    <w:rsid w:val="00412BFD"/>
    <w:rsid w:val="00413E25"/>
    <w:rsid w:val="004222CE"/>
    <w:rsid w:val="00427AAC"/>
    <w:rsid w:val="00432371"/>
    <w:rsid w:val="00443434"/>
    <w:rsid w:val="00466D6E"/>
    <w:rsid w:val="004670D9"/>
    <w:rsid w:val="004715E8"/>
    <w:rsid w:val="00475E5A"/>
    <w:rsid w:val="00480A4F"/>
    <w:rsid w:val="0048208D"/>
    <w:rsid w:val="0049124C"/>
    <w:rsid w:val="004A1419"/>
    <w:rsid w:val="004B1325"/>
    <w:rsid w:val="004B2CB3"/>
    <w:rsid w:val="004B7B7B"/>
    <w:rsid w:val="004C10BA"/>
    <w:rsid w:val="004C3FEE"/>
    <w:rsid w:val="004D615D"/>
    <w:rsid w:val="004D6805"/>
    <w:rsid w:val="004E456D"/>
    <w:rsid w:val="004F2767"/>
    <w:rsid w:val="004F595F"/>
    <w:rsid w:val="00517A02"/>
    <w:rsid w:val="005222AF"/>
    <w:rsid w:val="0052439B"/>
    <w:rsid w:val="00530B0D"/>
    <w:rsid w:val="00530F05"/>
    <w:rsid w:val="005310DE"/>
    <w:rsid w:val="0053304F"/>
    <w:rsid w:val="0056121D"/>
    <w:rsid w:val="0056437E"/>
    <w:rsid w:val="005671F0"/>
    <w:rsid w:val="00570BC3"/>
    <w:rsid w:val="00576DAA"/>
    <w:rsid w:val="005825F7"/>
    <w:rsid w:val="005851E2"/>
    <w:rsid w:val="005A6E72"/>
    <w:rsid w:val="005B2242"/>
    <w:rsid w:val="005B233C"/>
    <w:rsid w:val="005C4E8A"/>
    <w:rsid w:val="005D7DE0"/>
    <w:rsid w:val="005F188E"/>
    <w:rsid w:val="005F78B8"/>
    <w:rsid w:val="00602F2F"/>
    <w:rsid w:val="00612CDC"/>
    <w:rsid w:val="0061369E"/>
    <w:rsid w:val="00614BF1"/>
    <w:rsid w:val="00616E85"/>
    <w:rsid w:val="00622A98"/>
    <w:rsid w:val="00631735"/>
    <w:rsid w:val="0063692A"/>
    <w:rsid w:val="00641178"/>
    <w:rsid w:val="00652989"/>
    <w:rsid w:val="00654892"/>
    <w:rsid w:val="00665431"/>
    <w:rsid w:val="006730BC"/>
    <w:rsid w:val="00684011"/>
    <w:rsid w:val="00684488"/>
    <w:rsid w:val="00686A17"/>
    <w:rsid w:val="00694A5B"/>
    <w:rsid w:val="006968FE"/>
    <w:rsid w:val="006B35C2"/>
    <w:rsid w:val="006C05C2"/>
    <w:rsid w:val="006C0DC6"/>
    <w:rsid w:val="006E0417"/>
    <w:rsid w:val="00721879"/>
    <w:rsid w:val="007357C7"/>
    <w:rsid w:val="007469F5"/>
    <w:rsid w:val="00747DA5"/>
    <w:rsid w:val="007537C7"/>
    <w:rsid w:val="0075676F"/>
    <w:rsid w:val="00765212"/>
    <w:rsid w:val="00765E31"/>
    <w:rsid w:val="007665D2"/>
    <w:rsid w:val="00785842"/>
    <w:rsid w:val="007869A8"/>
    <w:rsid w:val="00790B14"/>
    <w:rsid w:val="007B01EA"/>
    <w:rsid w:val="007C2465"/>
    <w:rsid w:val="007C54CD"/>
    <w:rsid w:val="007E16A3"/>
    <w:rsid w:val="007E5B5C"/>
    <w:rsid w:val="007E6B25"/>
    <w:rsid w:val="00802C93"/>
    <w:rsid w:val="008175EF"/>
    <w:rsid w:val="00823DA3"/>
    <w:rsid w:val="0083164D"/>
    <w:rsid w:val="00834108"/>
    <w:rsid w:val="0084324C"/>
    <w:rsid w:val="00845270"/>
    <w:rsid w:val="00860F32"/>
    <w:rsid w:val="008655D4"/>
    <w:rsid w:val="00897963"/>
    <w:rsid w:val="008A55A8"/>
    <w:rsid w:val="008A68A3"/>
    <w:rsid w:val="008A6C65"/>
    <w:rsid w:val="008C576F"/>
    <w:rsid w:val="008C7D4B"/>
    <w:rsid w:val="008D6F24"/>
    <w:rsid w:val="008D7C32"/>
    <w:rsid w:val="008E145B"/>
    <w:rsid w:val="008E2EE8"/>
    <w:rsid w:val="008E4449"/>
    <w:rsid w:val="008E6BD0"/>
    <w:rsid w:val="008E6DB8"/>
    <w:rsid w:val="008E7228"/>
    <w:rsid w:val="009157E0"/>
    <w:rsid w:val="00920C69"/>
    <w:rsid w:val="00923B67"/>
    <w:rsid w:val="009505D4"/>
    <w:rsid w:val="00951E4F"/>
    <w:rsid w:val="00975681"/>
    <w:rsid w:val="00990C75"/>
    <w:rsid w:val="00992DED"/>
    <w:rsid w:val="009C186B"/>
    <w:rsid w:val="009C5D0E"/>
    <w:rsid w:val="009D3BA1"/>
    <w:rsid w:val="009D7101"/>
    <w:rsid w:val="009E5256"/>
    <w:rsid w:val="00A06440"/>
    <w:rsid w:val="00A3026E"/>
    <w:rsid w:val="00A34557"/>
    <w:rsid w:val="00A436EE"/>
    <w:rsid w:val="00A44918"/>
    <w:rsid w:val="00A45864"/>
    <w:rsid w:val="00A55AF0"/>
    <w:rsid w:val="00A56BCA"/>
    <w:rsid w:val="00A64C28"/>
    <w:rsid w:val="00A777E9"/>
    <w:rsid w:val="00A801C7"/>
    <w:rsid w:val="00A87082"/>
    <w:rsid w:val="00AB630E"/>
    <w:rsid w:val="00AF10D3"/>
    <w:rsid w:val="00AF609D"/>
    <w:rsid w:val="00AF766F"/>
    <w:rsid w:val="00B05A16"/>
    <w:rsid w:val="00B05F5D"/>
    <w:rsid w:val="00B2662D"/>
    <w:rsid w:val="00B34B7A"/>
    <w:rsid w:val="00B35BD7"/>
    <w:rsid w:val="00B452D9"/>
    <w:rsid w:val="00B54BC2"/>
    <w:rsid w:val="00B6683D"/>
    <w:rsid w:val="00B6735C"/>
    <w:rsid w:val="00B739AA"/>
    <w:rsid w:val="00B7679D"/>
    <w:rsid w:val="00B83225"/>
    <w:rsid w:val="00B84E06"/>
    <w:rsid w:val="00B90A51"/>
    <w:rsid w:val="00B920B8"/>
    <w:rsid w:val="00B92C87"/>
    <w:rsid w:val="00B964E2"/>
    <w:rsid w:val="00B969A9"/>
    <w:rsid w:val="00BA6C6B"/>
    <w:rsid w:val="00BC2B2E"/>
    <w:rsid w:val="00BD095D"/>
    <w:rsid w:val="00BD174B"/>
    <w:rsid w:val="00BD46B1"/>
    <w:rsid w:val="00BF7402"/>
    <w:rsid w:val="00C035AE"/>
    <w:rsid w:val="00C03F88"/>
    <w:rsid w:val="00C071EF"/>
    <w:rsid w:val="00C101ED"/>
    <w:rsid w:val="00C17768"/>
    <w:rsid w:val="00C24DBC"/>
    <w:rsid w:val="00C307AA"/>
    <w:rsid w:val="00C43A69"/>
    <w:rsid w:val="00C465CC"/>
    <w:rsid w:val="00C51002"/>
    <w:rsid w:val="00C5360B"/>
    <w:rsid w:val="00C7718F"/>
    <w:rsid w:val="00C9202C"/>
    <w:rsid w:val="00C95165"/>
    <w:rsid w:val="00CA7055"/>
    <w:rsid w:val="00CB0697"/>
    <w:rsid w:val="00CB7ABF"/>
    <w:rsid w:val="00CC3C10"/>
    <w:rsid w:val="00CC6342"/>
    <w:rsid w:val="00CD246E"/>
    <w:rsid w:val="00CD4388"/>
    <w:rsid w:val="00CE5B58"/>
    <w:rsid w:val="00D0031D"/>
    <w:rsid w:val="00D07051"/>
    <w:rsid w:val="00D108C0"/>
    <w:rsid w:val="00D12169"/>
    <w:rsid w:val="00D163F5"/>
    <w:rsid w:val="00D22238"/>
    <w:rsid w:val="00D25379"/>
    <w:rsid w:val="00D320A3"/>
    <w:rsid w:val="00D33980"/>
    <w:rsid w:val="00D406AC"/>
    <w:rsid w:val="00D457F0"/>
    <w:rsid w:val="00D5442A"/>
    <w:rsid w:val="00D54A87"/>
    <w:rsid w:val="00D57F71"/>
    <w:rsid w:val="00D642D7"/>
    <w:rsid w:val="00D75135"/>
    <w:rsid w:val="00D92986"/>
    <w:rsid w:val="00D9533D"/>
    <w:rsid w:val="00DA2396"/>
    <w:rsid w:val="00DA2B55"/>
    <w:rsid w:val="00DB4F58"/>
    <w:rsid w:val="00DC4E13"/>
    <w:rsid w:val="00DC5D72"/>
    <w:rsid w:val="00DD6221"/>
    <w:rsid w:val="00DE72F6"/>
    <w:rsid w:val="00DF4CC2"/>
    <w:rsid w:val="00E02FF8"/>
    <w:rsid w:val="00E11A13"/>
    <w:rsid w:val="00E20C43"/>
    <w:rsid w:val="00E241D1"/>
    <w:rsid w:val="00E379A1"/>
    <w:rsid w:val="00E43C24"/>
    <w:rsid w:val="00E535CE"/>
    <w:rsid w:val="00E74026"/>
    <w:rsid w:val="00E81D92"/>
    <w:rsid w:val="00E91508"/>
    <w:rsid w:val="00E97E26"/>
    <w:rsid w:val="00EA5CA4"/>
    <w:rsid w:val="00EB6687"/>
    <w:rsid w:val="00EE3D8E"/>
    <w:rsid w:val="00EE5DF6"/>
    <w:rsid w:val="00EE6127"/>
    <w:rsid w:val="00EE7059"/>
    <w:rsid w:val="00EF0622"/>
    <w:rsid w:val="00EF3D97"/>
    <w:rsid w:val="00EF538D"/>
    <w:rsid w:val="00F032FB"/>
    <w:rsid w:val="00F16121"/>
    <w:rsid w:val="00F26CC4"/>
    <w:rsid w:val="00F3583B"/>
    <w:rsid w:val="00F444ED"/>
    <w:rsid w:val="00F45158"/>
    <w:rsid w:val="00F4794C"/>
    <w:rsid w:val="00F57F79"/>
    <w:rsid w:val="00F7295D"/>
    <w:rsid w:val="00F72CB0"/>
    <w:rsid w:val="00F75956"/>
    <w:rsid w:val="00F91CD9"/>
    <w:rsid w:val="00FA1866"/>
    <w:rsid w:val="00FA3F3E"/>
    <w:rsid w:val="00FA54CC"/>
    <w:rsid w:val="00FA6782"/>
    <w:rsid w:val="00FB4B93"/>
    <w:rsid w:val="00FB4CA0"/>
    <w:rsid w:val="00FC069D"/>
    <w:rsid w:val="00FC2F52"/>
    <w:rsid w:val="00FD561B"/>
    <w:rsid w:val="00FD6D8F"/>
    <w:rsid w:val="00FF0619"/>
    <w:rsid w:val="00FF1A9B"/>
    <w:rsid w:val="012CE1BA"/>
    <w:rsid w:val="099BC837"/>
    <w:rsid w:val="0A360D6D"/>
    <w:rsid w:val="0B379898"/>
    <w:rsid w:val="0FF6A7B6"/>
    <w:rsid w:val="13147E0B"/>
    <w:rsid w:val="15E115C9"/>
    <w:rsid w:val="19DEE484"/>
    <w:rsid w:val="1C9A4B69"/>
    <w:rsid w:val="1CD06466"/>
    <w:rsid w:val="26E39E41"/>
    <w:rsid w:val="2778B8E4"/>
    <w:rsid w:val="28EDB1A3"/>
    <w:rsid w:val="2B9DE707"/>
    <w:rsid w:val="2C0861C5"/>
    <w:rsid w:val="325E7AEC"/>
    <w:rsid w:val="329493E9"/>
    <w:rsid w:val="342D254E"/>
    <w:rsid w:val="3F7B0477"/>
    <w:rsid w:val="4958605D"/>
    <w:rsid w:val="4FFD7FD6"/>
    <w:rsid w:val="51217F8A"/>
    <w:rsid w:val="51995037"/>
    <w:rsid w:val="573F6E6A"/>
    <w:rsid w:val="580891BB"/>
    <w:rsid w:val="5A12A51D"/>
    <w:rsid w:val="5EAFFD43"/>
    <w:rsid w:val="5EE61640"/>
    <w:rsid w:val="6B970EE6"/>
    <w:rsid w:val="6FA185EC"/>
    <w:rsid w:val="7114EB57"/>
    <w:rsid w:val="7761D96C"/>
    <w:rsid w:val="79B43086"/>
    <w:rsid w:val="7A921BE9"/>
    <w:rsid w:val="7AE36E4A"/>
    <w:rsid w:val="7B1987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DDB1"/>
  <w15:chartTrackingRefBased/>
  <w15:docId w15:val="{5C16EFA9-0A11-409F-811C-ED057014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Overskrift1">
    <w:name w:val="heading 1"/>
    <w:basedOn w:val="Normal"/>
    <w:next w:val="Normal"/>
    <w:link w:val="Overskrift1Tegn"/>
    <w:uiPriority w:val="9"/>
    <w:qFormat/>
    <w:rsid w:val="00614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14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E3C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14BF1"/>
    <w:rPr>
      <w:rFonts w:asciiTheme="majorHAnsi" w:eastAsiaTheme="majorEastAsia" w:hAnsiTheme="majorHAnsi" w:cstheme="majorBidi"/>
      <w:noProof/>
      <w:color w:val="2F5496" w:themeColor="accent1" w:themeShade="BF"/>
      <w:sz w:val="32"/>
      <w:szCs w:val="32"/>
    </w:rPr>
  </w:style>
  <w:style w:type="character" w:customStyle="1" w:styleId="Overskrift2Tegn">
    <w:name w:val="Overskrift 2 Tegn"/>
    <w:basedOn w:val="Standardskriftforavsnitt"/>
    <w:link w:val="Overskrift2"/>
    <w:uiPriority w:val="9"/>
    <w:rsid w:val="00614BF1"/>
    <w:rPr>
      <w:rFonts w:asciiTheme="majorHAnsi" w:eastAsiaTheme="majorEastAsia" w:hAnsiTheme="majorHAnsi" w:cstheme="majorBidi"/>
      <w:noProof/>
      <w:color w:val="2F5496" w:themeColor="accent1" w:themeShade="BF"/>
      <w:sz w:val="26"/>
      <w:szCs w:val="26"/>
    </w:rPr>
  </w:style>
  <w:style w:type="character" w:customStyle="1" w:styleId="Overskrift3Tegn">
    <w:name w:val="Overskrift 3 Tegn"/>
    <w:basedOn w:val="Standardskriftforavsnitt"/>
    <w:link w:val="Overskrift3"/>
    <w:uiPriority w:val="9"/>
    <w:rsid w:val="003E3CB3"/>
    <w:rPr>
      <w:rFonts w:asciiTheme="majorHAnsi" w:eastAsiaTheme="majorEastAsia" w:hAnsiTheme="majorHAnsi" w:cstheme="majorBidi"/>
      <w:noProof/>
      <w:color w:val="1F3763" w:themeColor="accent1" w:themeShade="7F"/>
      <w:sz w:val="24"/>
      <w:szCs w:val="24"/>
    </w:rPr>
  </w:style>
  <w:style w:type="paragraph" w:styleId="Listeavsnitt">
    <w:name w:val="List Paragraph"/>
    <w:basedOn w:val="Normal"/>
    <w:uiPriority w:val="34"/>
    <w:qFormat/>
    <w:rsid w:val="00FB4B93"/>
    <w:pPr>
      <w:ind w:left="720"/>
      <w:contextualSpacing/>
    </w:pPr>
  </w:style>
  <w:style w:type="character" w:styleId="Merknadsreferanse">
    <w:name w:val="annotation reference"/>
    <w:basedOn w:val="Standardskriftforavsnitt"/>
    <w:uiPriority w:val="99"/>
    <w:semiHidden/>
    <w:unhideWhenUsed/>
    <w:rsid w:val="005222AF"/>
    <w:rPr>
      <w:sz w:val="16"/>
      <w:szCs w:val="16"/>
    </w:rPr>
  </w:style>
  <w:style w:type="paragraph" w:styleId="Merknadstekst">
    <w:name w:val="annotation text"/>
    <w:basedOn w:val="Normal"/>
    <w:link w:val="MerknadstekstTegn"/>
    <w:uiPriority w:val="99"/>
    <w:unhideWhenUsed/>
    <w:rsid w:val="005222AF"/>
    <w:pPr>
      <w:spacing w:line="240" w:lineRule="auto"/>
    </w:pPr>
    <w:rPr>
      <w:sz w:val="20"/>
      <w:szCs w:val="20"/>
    </w:rPr>
  </w:style>
  <w:style w:type="character" w:customStyle="1" w:styleId="MerknadstekstTegn">
    <w:name w:val="Merknadstekst Tegn"/>
    <w:basedOn w:val="Standardskriftforavsnitt"/>
    <w:link w:val="Merknadstekst"/>
    <w:uiPriority w:val="99"/>
    <w:rsid w:val="005222AF"/>
    <w:rPr>
      <w:noProof/>
      <w:sz w:val="20"/>
      <w:szCs w:val="20"/>
    </w:rPr>
  </w:style>
  <w:style w:type="paragraph" w:styleId="Kommentaremne">
    <w:name w:val="annotation subject"/>
    <w:basedOn w:val="Merknadstekst"/>
    <w:next w:val="Merknadstekst"/>
    <w:link w:val="KommentaremneTegn"/>
    <w:uiPriority w:val="99"/>
    <w:semiHidden/>
    <w:unhideWhenUsed/>
    <w:rsid w:val="005222AF"/>
    <w:rPr>
      <w:b/>
      <w:bCs/>
    </w:rPr>
  </w:style>
  <w:style w:type="character" w:customStyle="1" w:styleId="KommentaremneTegn">
    <w:name w:val="Kommentaremne Tegn"/>
    <w:basedOn w:val="MerknadstekstTegn"/>
    <w:link w:val="Kommentaremne"/>
    <w:uiPriority w:val="99"/>
    <w:semiHidden/>
    <w:rsid w:val="005222AF"/>
    <w:rPr>
      <w:b/>
      <w:bCs/>
      <w:noProof/>
      <w:sz w:val="20"/>
      <w:szCs w:val="20"/>
    </w:rPr>
  </w:style>
  <w:style w:type="character" w:styleId="Hyperkobling">
    <w:name w:val="Hyperlink"/>
    <w:basedOn w:val="Standardskriftforavsnitt"/>
    <w:uiPriority w:val="99"/>
    <w:unhideWhenUsed/>
    <w:rsid w:val="00E11A13"/>
    <w:rPr>
      <w:color w:val="0563C1" w:themeColor="hyperlink"/>
      <w:u w:val="single"/>
    </w:rPr>
  </w:style>
  <w:style w:type="character" w:styleId="Ulstomtale">
    <w:name w:val="Unresolved Mention"/>
    <w:basedOn w:val="Standardskriftforavsnitt"/>
    <w:uiPriority w:val="99"/>
    <w:semiHidden/>
    <w:unhideWhenUsed/>
    <w:rsid w:val="00E11A13"/>
    <w:rPr>
      <w:color w:val="605E5C"/>
      <w:shd w:val="clear" w:color="auto" w:fill="E1DFDD"/>
    </w:rPr>
  </w:style>
  <w:style w:type="paragraph" w:styleId="Revisjon">
    <w:name w:val="Revision"/>
    <w:hidden/>
    <w:uiPriority w:val="99"/>
    <w:semiHidden/>
    <w:rsid w:val="007469F5"/>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9624">
      <w:bodyDiv w:val="1"/>
      <w:marLeft w:val="0"/>
      <w:marRight w:val="0"/>
      <w:marTop w:val="0"/>
      <w:marBottom w:val="0"/>
      <w:divBdr>
        <w:top w:val="none" w:sz="0" w:space="0" w:color="auto"/>
        <w:left w:val="none" w:sz="0" w:space="0" w:color="auto"/>
        <w:bottom w:val="none" w:sz="0" w:space="0" w:color="auto"/>
        <w:right w:val="none" w:sz="0" w:space="0" w:color="auto"/>
      </w:divBdr>
    </w:div>
    <w:div w:id="454297234">
      <w:bodyDiv w:val="1"/>
      <w:marLeft w:val="0"/>
      <w:marRight w:val="0"/>
      <w:marTop w:val="0"/>
      <w:marBottom w:val="0"/>
      <w:divBdr>
        <w:top w:val="none" w:sz="0" w:space="0" w:color="auto"/>
        <w:left w:val="none" w:sz="0" w:space="0" w:color="auto"/>
        <w:bottom w:val="none" w:sz="0" w:space="0" w:color="auto"/>
        <w:right w:val="none" w:sz="0" w:space="0" w:color="auto"/>
      </w:divBdr>
    </w:div>
    <w:div w:id="14398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32781f9-8024-40b2-b0aa-e7b9dde003e9">
      <UserInfo>
        <DisplayName>Elin Våge Sjødin</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FA3A466DF159C4AB075B5D90E795C31" ma:contentTypeVersion="11" ma:contentTypeDescription="Opprett et nytt dokument." ma:contentTypeScope="" ma:versionID="f3da1d48de5f4b7cbb330fa5440c0a5d">
  <xsd:schema xmlns:xsd="http://www.w3.org/2001/XMLSchema" xmlns:xs="http://www.w3.org/2001/XMLSchema" xmlns:p="http://schemas.microsoft.com/office/2006/metadata/properties" xmlns:ns2="881aa0a6-70a6-4edf-9ee9-947786ed13c3" xmlns:ns3="732781f9-8024-40b2-b0aa-e7b9dde003e9" targetNamespace="http://schemas.microsoft.com/office/2006/metadata/properties" ma:root="true" ma:fieldsID="ecf563f162b552f48b71d10ac8463a3b" ns2:_="" ns3:_="">
    <xsd:import namespace="881aa0a6-70a6-4edf-9ee9-947786ed13c3"/>
    <xsd:import namespace="732781f9-8024-40b2-b0aa-e7b9dde003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aa0a6-70a6-4edf-9ee9-947786ed1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781f9-8024-40b2-b0aa-e7b9dde003e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4C345-347B-44B4-8E42-A7BCA4FC903C}">
  <ds:schemaRefs>
    <ds:schemaRef ds:uri="http://schemas.microsoft.com/sharepoint/v3/contenttype/forms"/>
  </ds:schemaRefs>
</ds:datastoreItem>
</file>

<file path=customXml/itemProps2.xml><?xml version="1.0" encoding="utf-8"?>
<ds:datastoreItem xmlns:ds="http://schemas.openxmlformats.org/officeDocument/2006/customXml" ds:itemID="{2DCB811C-9567-49CD-9D4D-BBAF173DC1F4}">
  <ds:schemaRefs>
    <ds:schemaRef ds:uri="http://schemas.openxmlformats.org/officeDocument/2006/bibliography"/>
  </ds:schemaRefs>
</ds:datastoreItem>
</file>

<file path=customXml/itemProps3.xml><?xml version="1.0" encoding="utf-8"?>
<ds:datastoreItem xmlns:ds="http://schemas.openxmlformats.org/officeDocument/2006/customXml" ds:itemID="{1A9C91F5-543A-4907-B954-37ED9E63DC45}">
  <ds:schemaRefs>
    <ds:schemaRef ds:uri="http://schemas.microsoft.com/office/2006/metadata/properties"/>
    <ds:schemaRef ds:uri="http://schemas.microsoft.com/office/infopath/2007/PartnerControls"/>
    <ds:schemaRef ds:uri="732781f9-8024-40b2-b0aa-e7b9dde003e9"/>
  </ds:schemaRefs>
</ds:datastoreItem>
</file>

<file path=customXml/itemProps4.xml><?xml version="1.0" encoding="utf-8"?>
<ds:datastoreItem xmlns:ds="http://schemas.openxmlformats.org/officeDocument/2006/customXml" ds:itemID="{FFEE5F71-B264-414D-8A8F-918B212D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aa0a6-70a6-4edf-9ee9-947786ed13c3"/>
    <ds:schemaRef ds:uri="732781f9-8024-40b2-b0aa-e7b9dde00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6950</Characters>
  <Application>Microsoft Office Word</Application>
  <DocSecurity>4</DocSecurity>
  <Lines>57</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Gurid Lomeland</dc:creator>
  <cp:keywords/>
  <dc:description/>
  <cp:lastModifiedBy>Gurid Lomeland</cp:lastModifiedBy>
  <cp:revision>2</cp:revision>
  <dcterms:created xsi:type="dcterms:W3CDTF">2022-09-21T07:03:00Z</dcterms:created>
  <dcterms:modified xsi:type="dcterms:W3CDTF">2022-09-21T07:03:00Z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0x010100AFA3A466DF159C4AB075B5D90E795C31</vt:lpwstr>
  </property>
</Properties>
</file>